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4.jpeg" ContentType="image/jpeg"/>
  <Override PartName="/word/media/image3.jpeg" ContentType="image/jpeg"/>
  <Override PartName="/word/media/image5.jpeg" ContentType="image/jpeg"/>
  <Override PartName="/word/media/image6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oter3.xml.rels" ContentType="application/vnd.openxmlformats-package.relationships+xml"/>
  <Override PartName="/word/_rels/header1.xml.rels" ContentType="application/vnd.openxmlformats-package.relationships+xml"/>
  <Override PartName="/word/_rels/foot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pPr w:vertAnchor="page" w:horzAnchor="page" w:leftFromText="180" w:rightFromText="180" w:tblpX="1171" w:tblpY="0"/>
        <w:tblW w:w="1074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2551"/>
        <w:gridCol w:w="3522"/>
        <w:gridCol w:w="4667"/>
      </w:tblGrid>
      <w:tr>
        <w:trPr>
          <w:trHeight w:val="1020" w:hRule="atLeast"/>
        </w:trPr>
        <w:tc>
          <w:tcPr>
            <w:tcW w:w="2551" w:type="dxa"/>
            <w:tcBorders/>
          </w:tcPr>
          <w:p>
            <w:pPr>
              <w:pStyle w:val="normal1"/>
              <w:jc w:val="center"/>
              <w:rPr>
                <w:sz w:val="12"/>
                <w:szCs w:val="12"/>
              </w:rPr>
            </w:pPr>
            <w:r>
              <w:rPr/>
              <w:drawing>
                <wp:inline distT="0" distB="0" distL="0" distR="0">
                  <wp:extent cx="1496695" cy="1198880"/>
                  <wp:effectExtent l="0" t="0" r="0" b="0"/>
                  <wp:docPr id="1" name="image4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4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95" cy="119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</w:tc>
        <w:tc>
          <w:tcPr>
            <w:tcW w:w="3522" w:type="dxa"/>
            <w:tcBorders/>
          </w:tcPr>
          <w:p>
            <w:pPr>
              <w:pStyle w:val="normal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</w:tc>
        <w:tc>
          <w:tcPr>
            <w:tcW w:w="4667" w:type="dxa"/>
            <w:tcBorders/>
          </w:tcPr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ind w:firstLine="720"/>
              <w:jc w:val="right"/>
              <w:rPr/>
            </w:pPr>
            <w:r>
              <w:rPr/>
              <mc:AlternateContent>
                <mc:Choice Requires="wps">
                  <w:drawing>
                    <wp:anchor behindDoc="1" distT="0" distB="0" distL="0" distR="0" simplePos="0" locked="0" layoutInCell="1" allowOverlap="1" relativeHeight="15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321945</wp:posOffset>
                      </wp:positionV>
                      <wp:extent cx="1647825" cy="324485"/>
                      <wp:effectExtent l="5715" t="5715" r="4445" b="4445"/>
                      <wp:wrapNone/>
                      <wp:docPr id="2" name="Shape 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720" cy="324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0"/>
                                    <w:spacing w:lineRule="auto" w:line="240" w:before="0" w:after="0"/>
                                    <w:ind w:hanging="0" w:left="0" w:right="0"/>
                                    <w:jc w:val="left"/>
                                    <w:rPr/>
                                  </w:pPr>
                                  <w:r>
                                    <w:rPr>
                                      <w:rFonts w:eastAsia="Arial" w:cs="Arial" w:ascii="Arial" w:hAnsi="Arial"/>
                                      <w:b w:val="false"/>
                                      <w:i w:val="false"/>
                                      <w:caps w:val="false"/>
                                      <w:smallCaps w:val="false"/>
                                      <w:strike w:val="false"/>
                                      <w:dstrike w:val="false"/>
                                      <w:color w:val="FFFFFF"/>
                                      <w:position w:val="0"/>
                                      <w:sz w:val="28"/>
                                      <w:sz w:val="28"/>
                                      <w:vertAlign w:val="baseline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 1" path="m0,0l-2147483645,0l-2147483645,-2147483646l0,-2147483646xe" fillcolor="#006896" stroked="t" o:allowincell="t" style="position:absolute;margin-left:37.8pt;margin-top:25.35pt;width:129.7pt;height:25.5pt;mso-wrap-style:square;v-text-anchor:top">
                      <v:fill o:detectmouseclick="t" type="solid" color2="#ff9769"/>
                      <v:stroke color="white" weight="9360" joinstyle="miter" endcap="flat"/>
                      <v:textbox>
                        <w:txbxContent>
                          <w:p>
                            <w:pPr>
                              <w:pStyle w:val="Style10"/>
                              <w:spacing w:lineRule="auto" w:line="240" w:before="0" w:after="0"/>
                              <w:ind w:hanging="0" w:left="0" w:right="0"/>
                              <w:jc w:val="left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FFFFFF"/>
                                <w:position w:val="0"/>
                                <w:sz w:val="28"/>
                                <w:sz w:val="28"/>
                                <w:vertAlign w:val="baseline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</w:tc>
      </w:tr>
      <w:tr>
        <w:trPr>
          <w:trHeight w:val="342" w:hRule="atLeast"/>
        </w:trPr>
        <w:tc>
          <w:tcPr>
            <w:tcW w:w="2551" w:type="dxa"/>
            <w:tcBorders/>
          </w:tcPr>
          <w:p>
            <w:pPr>
              <w:pStyle w:val="normal1"/>
              <w:jc w:val="center"/>
              <w:rPr>
                <w:rFonts w:ascii="Arial" w:hAnsi="Arial" w:eastAsia="Arial" w:cs="Arial"/>
                <w:b/>
                <w:bCs/>
                <w:color w:val="2F5496"/>
                <w:sz w:val="16"/>
                <w:szCs w:val="16"/>
              </w:rPr>
            </w:pPr>
            <w:r>
              <w:rPr/>
              <w:drawing>
                <wp:inline distT="0" distB="0" distL="0" distR="0">
                  <wp:extent cx="851535" cy="190500"/>
                  <wp:effectExtent l="0" t="0" r="0" b="0"/>
                  <wp:docPr id="3" name="image3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  <w:tcBorders/>
          </w:tcPr>
          <w:p>
            <w:pPr>
              <w:pStyle w:val="normal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667" w:type="dxa"/>
            <w:tcBorders/>
          </w:tcPr>
          <w:p>
            <w:pPr>
              <w:pStyle w:val="normal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60" w:hRule="atLeast"/>
        </w:trPr>
        <w:tc>
          <w:tcPr>
            <w:tcW w:w="2551" w:type="dxa"/>
            <w:tcBorders/>
          </w:tcPr>
          <w:p>
            <w:pPr>
              <w:pStyle w:val="normal1"/>
              <w:jc w:val="center"/>
              <w:rPr>
                <w:rFonts w:ascii="Arial" w:hAnsi="Arial" w:eastAsia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>
            <w:pPr>
              <w:pStyle w:val="normal1"/>
              <w:jc w:val="center"/>
              <w:rPr>
                <w:rFonts w:ascii="Arial" w:hAnsi="Arial" w:eastAsia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>
            <w:pPr>
              <w:pStyle w:val="normal1"/>
              <w:jc w:val="center"/>
              <w:rPr>
                <w:rFonts w:ascii="Arial" w:hAnsi="Arial" w:eastAsia="Arial" w:cs="Arial"/>
                <w:b/>
                <w:bCs/>
                <w:color w:val="2F5496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bCs/>
                <w:color w:val="006896"/>
                <w:sz w:val="20"/>
                <w:szCs w:val="20"/>
              </w:rPr>
              <w:t>Αθήνα, 01.07.2026</w:t>
            </w:r>
          </w:p>
        </w:tc>
        <w:tc>
          <w:tcPr>
            <w:tcW w:w="3522" w:type="dxa"/>
            <w:tcBorders/>
          </w:tcPr>
          <w:p>
            <w:pPr>
              <w:pStyle w:val="normal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667" w:type="dxa"/>
            <w:tcBorders/>
          </w:tcPr>
          <w:p>
            <w:pPr>
              <w:pStyle w:val="normal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342" w:hRule="atLeast"/>
        </w:trPr>
        <w:tc>
          <w:tcPr>
            <w:tcW w:w="2551" w:type="dxa"/>
            <w:tcBorders/>
          </w:tcPr>
          <w:p>
            <w:pPr>
              <w:pStyle w:val="normal1"/>
              <w:jc w:val="center"/>
              <w:rPr>
                <w:rFonts w:ascii="Arial" w:hAnsi="Arial" w:eastAsia="Arial" w:cs="Arial"/>
                <w:b/>
                <w:bCs/>
                <w:color w:val="2F5496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bCs/>
                <w:color w:val="2F5496"/>
                <w:sz w:val="16"/>
                <w:szCs w:val="16"/>
              </w:rPr>
            </w:r>
          </w:p>
        </w:tc>
        <w:tc>
          <w:tcPr>
            <w:tcW w:w="3522" w:type="dxa"/>
            <w:tcBorders/>
          </w:tcPr>
          <w:p>
            <w:pPr>
              <w:pStyle w:val="normal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667" w:type="dxa"/>
            <w:tcBorders/>
          </w:tcPr>
          <w:p>
            <w:pPr>
              <w:pStyle w:val="normal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</w:tbl>
    <w:p>
      <w:pPr>
        <w:pStyle w:val="normal1"/>
        <w:spacing w:lineRule="auto" w:line="240" w:before="280" w:after="0"/>
        <w:jc w:val="center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spacing w:lineRule="auto" w:line="240" w:before="0" w:after="0"/>
        <w:jc w:val="center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Οι πληρωμές Ιουνίου της ΔΥΠΑ</w:t>
      </w:r>
    </w:p>
    <w:p>
      <w:pPr>
        <w:pStyle w:val="normal1"/>
        <w:spacing w:lineRule="auto" w:line="240" w:before="0" w:after="0"/>
        <w:jc w:val="center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Αναλυτικά στοιχεία ανά κατηγορία ωφελουμένων</w:t>
      </w:r>
    </w:p>
    <w:p>
      <w:pPr>
        <w:pStyle w:val="normal1"/>
        <w:spacing w:lineRule="auto" w:line="240" w:before="280" w:after="18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Παρουσιάζονται αναλυτικά οι συνολικές δαπάνες και ο αριθμός ωφελουμένων, ανά κατηγορία παροχών καθώς και οι δαπάνες για τα ειδικά προγράμματα απασχόλησης οργανωμένες σε οκτώ βασικές κατηγορίες.</w:t>
      </w:r>
    </w:p>
    <w:tbl>
      <w:tblPr>
        <w:tblStyle w:val="Table2"/>
        <w:tblW w:w="11987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995"/>
        <w:gridCol w:w="3996"/>
        <w:gridCol w:w="3996"/>
      </w:tblGrid>
      <w:tr>
        <w:trPr>
          <w:trHeight w:val="522" w:hRule="atLeast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</w:r>
            <w:bookmarkStart w:id="0" w:name="_heading=h.ss4zmkmopcuc"/>
            <w:bookmarkStart w:id="1" w:name="_heading=h.ss4zmkmopcuc"/>
            <w:bookmarkEnd w:id="1"/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Δαπάνη (€)</w:t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Ωφελούμενοι</w:t>
            </w:r>
          </w:p>
        </w:tc>
      </w:tr>
      <w:tr>
        <w:trPr>
          <w:trHeight w:val="375" w:hRule="atLeast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 xml:space="preserve">Α. Τακτικά Επιδόματα Ανεργίας </w:t>
            </w:r>
          </w:p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sz w:val="22"/>
                <w:szCs w:val="22"/>
              </w:rPr>
              <w:t>60.576.562,87</w:t>
            </w:r>
          </w:p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106.980</w:t>
            </w:r>
          </w:p>
          <w:p>
            <w:pPr>
              <w:pStyle w:val="normal1"/>
              <w:jc w:val="righ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</w:tr>
      <w:tr>
        <w:trPr>
          <w:trHeight w:val="300" w:hRule="atLeast"/>
        </w:trPr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</w:tr>
      <w:tr>
        <w:trPr>
          <w:trHeight w:val="522" w:hRule="atLeast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Δαπάνη (€)</w:t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Ωφελούμενοι</w:t>
            </w:r>
          </w:p>
        </w:tc>
      </w:tr>
      <w:tr>
        <w:trPr>
          <w:trHeight w:val="300" w:hRule="atLeast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Β. Βοηθήματα Ανεργίας Αυτοαπασχολούμενων</w:t>
            </w:r>
          </w:p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474.736,85</w:t>
            </w:r>
          </w:p>
          <w:p>
            <w:pPr>
              <w:pStyle w:val="normal1"/>
              <w:jc w:val="righ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668</w:t>
            </w:r>
          </w:p>
          <w:p>
            <w:pPr>
              <w:pStyle w:val="normal1"/>
              <w:jc w:val="righ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</w:tr>
      <w:tr>
        <w:trPr>
          <w:trHeight w:val="300" w:hRule="atLeast"/>
        </w:trPr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</w:tr>
      <w:tr>
        <w:trPr>
          <w:trHeight w:val="522" w:hRule="atLeast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Δαπάνη (€)</w:t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Ωφελούμενοι</w:t>
            </w:r>
          </w:p>
        </w:tc>
      </w:tr>
      <w:tr>
        <w:trPr>
          <w:trHeight w:val="300" w:hRule="atLeast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Γ. Παροχές Μητρότητας - Γονεϊκότητας</w:t>
            </w:r>
          </w:p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25.495.464,30</w:t>
            </w:r>
          </w:p>
          <w:p>
            <w:pPr>
              <w:pStyle w:val="normal1"/>
              <w:jc w:val="righ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30.677</w:t>
            </w:r>
          </w:p>
          <w:p>
            <w:pPr>
              <w:pStyle w:val="normal1"/>
              <w:jc w:val="righ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</w:tr>
      <w:tr>
        <w:trPr>
          <w:trHeight w:val="300" w:hRule="atLeast"/>
        </w:trPr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</w:tr>
      <w:tr>
        <w:trPr>
          <w:trHeight w:val="522" w:hRule="atLeast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Δαπάνη (€)</w:t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Ωφελούμενοι</w:t>
            </w:r>
          </w:p>
        </w:tc>
      </w:tr>
      <w:tr>
        <w:trPr>
          <w:trHeight w:val="300" w:hRule="atLeast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Δ. Επίδομα Εργασίας</w:t>
            </w:r>
          </w:p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750.554,17</w:t>
            </w:r>
          </w:p>
          <w:p>
            <w:pPr>
              <w:pStyle w:val="normal1"/>
              <w:jc w:val="righ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2.516</w:t>
            </w:r>
          </w:p>
          <w:p>
            <w:pPr>
              <w:pStyle w:val="normal1"/>
              <w:jc w:val="righ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</w:tr>
      <w:tr>
        <w:trPr>
          <w:trHeight w:val="300" w:hRule="atLeast"/>
        </w:trPr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</w:tr>
      <w:tr>
        <w:trPr>
          <w:trHeight w:val="522" w:hRule="atLeast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Δαπάνη (€)</w:t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Ωφελούμενοι</w:t>
            </w:r>
          </w:p>
        </w:tc>
      </w:tr>
      <w:tr>
        <w:trPr>
          <w:trHeight w:val="300" w:hRule="atLeast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Ε. Επίδομα Μακροχρονίων Ανέργων</w:t>
            </w:r>
          </w:p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587.208,00</w:t>
            </w:r>
          </w:p>
          <w:p>
            <w:pPr>
              <w:pStyle w:val="normal1"/>
              <w:jc w:val="righ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2.869</w:t>
            </w:r>
          </w:p>
          <w:p>
            <w:pPr>
              <w:pStyle w:val="normal1"/>
              <w:jc w:val="righ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</w:tr>
      <w:tr>
        <w:trPr>
          <w:trHeight w:val="522" w:hRule="atLeast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Δαπάνη (€)</w:t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Ωφελούμενοι</w:t>
            </w:r>
          </w:p>
        </w:tc>
      </w:tr>
      <w:tr>
        <w:trPr>
          <w:trHeight w:val="319" w:hRule="atLeast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 xml:space="preserve">ΣΤ. Λοιπές Παροχές Ασφάλισης </w:t>
            </w:r>
          </w:p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135.580,36</w:t>
            </w:r>
          </w:p>
          <w:p>
            <w:pPr>
              <w:pStyle w:val="normal1"/>
              <w:jc w:val="righ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197</w:t>
            </w:r>
          </w:p>
          <w:p>
            <w:pPr>
              <w:pStyle w:val="normal1"/>
              <w:jc w:val="righ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</w:tr>
      <w:tr>
        <w:trPr>
          <w:trHeight w:val="328" w:hRule="atLeast"/>
        </w:trPr>
        <w:tc>
          <w:tcPr>
            <w:tcW w:w="3995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1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 </w:t>
            </w:r>
          </w:p>
          <w:p>
            <w:pPr>
              <w:pStyle w:val="normal1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3996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</w:r>
          </w:p>
        </w:tc>
      </w:tr>
      <w:tr>
        <w:trPr>
          <w:trHeight w:val="315" w:hRule="atLeast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 xml:space="preserve">Ζ. Προγράμματα Κατάρτισης εργαζομένων - ανέργων 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10.103.797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15.613</w:t>
            </w:r>
          </w:p>
        </w:tc>
      </w:tr>
      <w:tr>
        <w:trPr>
          <w:trHeight w:val="285" w:hRule="atLeast"/>
        </w:trPr>
        <w:tc>
          <w:tcPr>
            <w:tcW w:w="11987" w:type="dxa"/>
            <w:gridSpan w:val="3"/>
            <w:tcBorders/>
            <w:shd w:fill="auto" w:val="clear"/>
            <w:vAlign w:val="bottom"/>
          </w:tcPr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</w:p>
        </w:tc>
      </w:tr>
      <w:tr>
        <w:trPr>
          <w:trHeight w:val="300" w:hRule="atLeast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Η. Ειδικά προγράμματα απασχόλησης</w:t>
            </w:r>
          </w:p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</w:r>
            <w:bookmarkStart w:id="2" w:name="_heading=h.r6vuskhc6jak"/>
            <w:bookmarkStart w:id="3" w:name="_heading=h.r6vuskhc6jak"/>
            <w:bookmarkEnd w:id="3"/>
          </w:p>
          <w:p>
            <w:pPr>
              <w:pStyle w:val="normal1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  <w:t>(Περιλαμβάνονται πληρωμές που διενεργούνται μέσω ΟΠΣ ΔΥΠΑ και αφορούν σε εκκαθαρίσεις και επικαιροποιήσεις στοιχείων)</w:t>
            </w:r>
          </w:p>
        </w:tc>
        <w:tc>
          <w:tcPr>
            <w:tcW w:w="79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0000"/>
                <w:sz w:val="22"/>
                <w:szCs w:val="22"/>
              </w:rPr>
              <w:t>Δαπάνη (€)</w:t>
            </w:r>
          </w:p>
        </w:tc>
      </w:tr>
      <w:tr>
        <w:trPr>
          <w:trHeight w:val="480" w:hRule="atLeast"/>
        </w:trPr>
        <w:tc>
          <w:tcPr>
            <w:tcW w:w="3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  <w:t>Πρόγραμμα 1.135 ανέργων στον τομέα υγείας</w:t>
            </w:r>
          </w:p>
        </w:tc>
        <w:tc>
          <w:tcPr>
            <w:tcW w:w="79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586.218,03</w:t>
            </w:r>
          </w:p>
        </w:tc>
      </w:tr>
      <w:tr>
        <w:trPr>
          <w:trHeight w:val="315" w:hRule="atLeast"/>
        </w:trPr>
        <w:tc>
          <w:tcPr>
            <w:tcW w:w="3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  <w:t>100 άνεργοι σε πυρόπληκτες περιοχές Αττικής</w:t>
            </w:r>
          </w:p>
        </w:tc>
        <w:tc>
          <w:tcPr>
            <w:tcW w:w="79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94.248,00</w:t>
            </w:r>
          </w:p>
        </w:tc>
      </w:tr>
      <w:tr>
        <w:trPr>
          <w:trHeight w:val="315" w:hRule="atLeast"/>
        </w:trPr>
        <w:tc>
          <w:tcPr>
            <w:tcW w:w="3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  <w:t>100 άνεργοι στον ΟΠΕΚΕΠΕ</w:t>
            </w:r>
          </w:p>
        </w:tc>
        <w:tc>
          <w:tcPr>
            <w:tcW w:w="79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82.627,97</w:t>
            </w:r>
          </w:p>
        </w:tc>
      </w:tr>
      <w:tr>
        <w:trPr>
          <w:trHeight w:val="315" w:hRule="atLeast"/>
        </w:trPr>
        <w:tc>
          <w:tcPr>
            <w:tcW w:w="3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Ειδικό πρόγραμμα απασχόλησης 150 ανέργων, πρώην εργαζομένων στην εταιρία με την επωνυμία «Ναυπηγικές και Βιομηχανικές Επιχειρήσεις Ελευσίνας Α.Ε.», στον Δημόσιο Τομέα</w:t>
            </w:r>
          </w:p>
        </w:tc>
        <w:tc>
          <w:tcPr>
            <w:tcW w:w="79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13.070,19</w:t>
            </w:r>
          </w:p>
        </w:tc>
      </w:tr>
      <w:tr>
        <w:trPr>
          <w:trHeight w:val="315" w:hRule="atLeast"/>
        </w:trPr>
        <w:tc>
          <w:tcPr>
            <w:tcW w:w="3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  <w:t>4.000 μακροχρόνια άνεργοι στον τομέα υγείας</w:t>
            </w:r>
          </w:p>
        </w:tc>
        <w:tc>
          <w:tcPr>
            <w:tcW w:w="79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1.441.052,16</w:t>
            </w:r>
          </w:p>
        </w:tc>
      </w:tr>
      <w:tr>
        <w:trPr>
          <w:trHeight w:val="315" w:hRule="atLeast"/>
        </w:trPr>
        <w:tc>
          <w:tcPr>
            <w:tcW w:w="3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  <w:t>500 τραυματιοφορείς στο δημόσιο σύστημα υγείας</w:t>
            </w:r>
          </w:p>
        </w:tc>
        <w:tc>
          <w:tcPr>
            <w:tcW w:w="79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480.513,26</w:t>
            </w:r>
          </w:p>
        </w:tc>
      </w:tr>
      <w:tr>
        <w:trPr>
          <w:trHeight w:val="315" w:hRule="atLeast"/>
        </w:trPr>
        <w:tc>
          <w:tcPr>
            <w:tcW w:w="3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  <w:t>Κοινωφελούς χαρακτήρα για 2.260 άτομα σε υπηρεσίες του Υπουργείου Περιβάλλοντος και Ενέργειας και του Υπουργείου Μετανάστευσης και Ασύλου (Υπηρεσίες Υποδοχής και Ταυτοποίησης – ΥΠΗΤ)</w:t>
            </w:r>
          </w:p>
        </w:tc>
        <w:tc>
          <w:tcPr>
            <w:tcW w:w="79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223,16</w:t>
            </w:r>
          </w:p>
        </w:tc>
      </w:tr>
      <w:tr>
        <w:trPr>
          <w:trHeight w:val="315" w:hRule="atLeast"/>
        </w:trPr>
        <w:tc>
          <w:tcPr>
            <w:tcW w:w="3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eastAsia="Arial" w:cs="Arial" w:ascii="Arial" w:hAnsi="Arial"/>
                <w:color w:val="000000"/>
                <w:sz w:val="22"/>
                <w:szCs w:val="22"/>
              </w:rPr>
              <w:t>Σπουδαστική άδεια μαθητών σπουδαστών φοιτητών / Σπουδαστική άδεια πρακτικής άσκησης μαθητών ΕΠΑΣ</w:t>
            </w:r>
          </w:p>
        </w:tc>
        <w:tc>
          <w:tcPr>
            <w:tcW w:w="799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jc w:val="righ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eastAsia="Arial" w:cs="Arial" w:ascii="Arial" w:hAnsi="Arial"/>
                <w:sz w:val="22"/>
                <w:szCs w:val="22"/>
              </w:rPr>
              <w:t>67.761,88</w:t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418" w:right="1418" w:gutter="0" w:header="680" w:top="1559" w:footer="51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a1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mes New Roman">
    <w:charset w:val="a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a1"/>
    <w:family w:val="roman"/>
    <w:pitch w:val="variable"/>
  </w:font>
  <w:font w:name="Tahoma">
    <w:charset w:val="a1"/>
    <w:family w:val="roman"/>
    <w:pitch w:val="variable"/>
    <w:embedRegular r:id="rId14" w:fontKey="{0E014A78-CABC-4EF0-12AC-5CD89AEFDE0E}"/>
  </w:font>
  <w:font w:name="Book Antiqua">
    <w:charset w:val="a1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Liberation Sans">
    <w:altName w:val="Arial"/>
    <w:charset w:val="a1"/>
    <w:family w:val="swiss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Georgia">
    <w:charset w:val="a1"/>
    <w:family w:val="roman"/>
    <w:pitch w:val="variable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153" w:leader="none"/>
        <w:tab w:val="right" w:pos="8306" w:leader="none"/>
      </w:tabs>
      <w:spacing w:lineRule="auto" w:line="240" w:before="0" w:after="0"/>
      <w:ind w:hanging="0" w:left="0" w:right="0"/>
      <w:jc w:val="righ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153" w:leader="none"/>
        <w:tab w:val="right" w:pos="8306" w:leader="none"/>
      </w:tabs>
      <w:spacing w:lineRule="auto" w:line="240" w:before="0" w:after="0"/>
      <w:ind w:hanging="0" w:left="0" w:right="36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153" w:leader="none"/>
        <w:tab w:val="right" w:pos="8306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behindDoc="1" distT="0" distB="0" distL="113665" distR="114300" simplePos="0" locked="0" layoutInCell="0" allowOverlap="1" relativeHeight="4">
              <wp:simplePos x="0" y="0"/>
              <wp:positionH relativeFrom="column">
                <wp:posOffset>1320165</wp:posOffset>
              </wp:positionH>
              <wp:positionV relativeFrom="paragraph">
                <wp:posOffset>-73660</wp:posOffset>
              </wp:positionV>
              <wp:extent cx="2623185" cy="588010"/>
              <wp:effectExtent l="0" t="0" r="0" b="0"/>
              <wp:wrapSquare wrapText="bothSides"/>
              <wp:docPr id="10" name="Σχήμα3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23320" cy="587880"/>
                        <a:chOff x="0" y="0"/>
                        <a:chExt cx="2623320" cy="587880"/>
                      </a:xfrm>
                    </wpg:grpSpPr>
                    <wpg:grpSp>
                      <wpg:cNvGrpSpPr/>
                      <wpg:grpSpPr>
                        <a:xfrm>
                          <a:off x="0" y="0"/>
                          <a:ext cx="2623320" cy="587880"/>
                        </a:xfrm>
                      </wpg:grpSpPr>
                      <wps:wsp>
                        <wps:cNvPr id="11" name="Shape 4"/>
                        <wps:cNvSpPr/>
                        <wps:spPr>
                          <a:xfrm>
                            <a:off x="0" y="0"/>
                            <a:ext cx="2623320" cy="58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1"/>
                                <w:spacing w:lineRule="auto" w:line="240" w:before="0" w:after="0"/>
                                <w:ind w:hanging="0" w:left="0" w:right="0"/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tIns="91440" bIns="9144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Shape 5" descr=""/>
                          <pic:cNvPicPr/>
                        </pic:nvPicPr>
                        <pic:blipFill>
                          <a:blip r:embed="rId1"/>
                          <a:stretch/>
                        </pic:blipFill>
                        <pic:spPr>
                          <a:xfrm>
                            <a:off x="609480" y="0"/>
                            <a:ext cx="1574280" cy="361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Shape 6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419760"/>
                            <a:ext cx="2623320" cy="168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shape_0" alt="Σχήμα3" style="position:absolute;margin-left:103.95pt;margin-top:-5.8pt;width:206.55pt;height:46.3pt" coordorigin="2079,-116" coordsize="4131,926">
              <v:group id="shape_0" style="position:absolute;left:2079;top:-116;width:4131;height:926">
                <v:rect id="shape_0" ID="Shape 4" path="m0,0l-2147483645,0l-2147483645,-2147483646l0,-2147483646xe" stroked="f" o:allowincell="f" style="position:absolute;left:2079;top:-116;width:4130;height:925;mso-wrap-style:none;v-text-anchor:middle">
                  <v:fill o:detectmouseclick="t" on="false"/>
                  <v:stroke color="#3465a4" joinstyle="round" endcap="flat"/>
                  <v:textbox>
                    <w:txbxContent>
                      <w:p>
                        <w:pPr>
                          <w:pStyle w:val="normal1"/>
                          <w:spacing w:lineRule="auto" w:line="240" w:before="0" w:after="0"/>
                          <w:ind w:hanging="0" w:left="0" w:right="0"/>
                          <w:jc w:val="lef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square"/>
                </v:rect>
                <v:shape id="shape_0" ID="Shape 5" stroked="f" o:allowincell="f" style="position:absolute;left:3039;top:-116;width:2478;height:568;mso-wrap-style:none;v-text-anchor:middle" type="_x0000_t75">
                  <v:imagedata r:id="rId3" o:detectmouseclick="t"/>
                  <v:stroke color="#3465a4" joinstyle="round" endcap="flat"/>
                  <w10:wrap type="square"/>
                </v:shape>
                <v:shape id="shape_0" ID="Shape 6" stroked="f" o:allowincell="f" style="position:absolute;left:2079;top:545;width:4130;height:264;mso-wrap-style:none;v-text-anchor:middle" type="_x0000_t75">
                  <v:imagedata r:id="rId4" o:detectmouseclick="t"/>
                  <v:stroke color="#3465a4" joinstyle="round" endcap="flat"/>
                  <w10:wrap type="square"/>
                </v:shape>
              </v:group>
            </v:group>
          </w:pict>
        </mc:Fallback>
      </mc:AlternateContent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left" w:pos="4095" w:leader="none"/>
        <w:tab w:val="left" w:pos="4153" w:leader="none"/>
        <w:tab w:val="right" w:pos="8306" w:leader="none"/>
      </w:tabs>
      <w:spacing w:lineRule="auto" w:line="240" w:before="0" w:after="0"/>
      <w:ind w:firstLine="2160" w:left="0" w:right="360"/>
      <w:jc w:val="left"/>
      <w:rPr>
        <w:rFonts w:ascii="Tahoma" w:hAnsi="Tahoma" w:eastAsia="Tahoma" w:cs="Tahoma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ahoma" w:cs="Tahoma" w:ascii="Tahoma" w:hAnsi="Tahoma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</w:t>
    </w:r>
    <w:r>
      <w:rPr>
        <w:rFonts w:eastAsia="Tahoma" w:cs="Tahoma" w:ascii="Tahoma" w:hAnsi="Tahoma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ab/>
      <w:tab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153" w:leader="none"/>
        <w:tab w:val="right" w:pos="8306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behindDoc="1" distT="0" distB="0" distL="113665" distR="114300" simplePos="0" locked="0" layoutInCell="0" allowOverlap="1" relativeHeight="4">
              <wp:simplePos x="0" y="0"/>
              <wp:positionH relativeFrom="column">
                <wp:posOffset>1320165</wp:posOffset>
              </wp:positionH>
              <wp:positionV relativeFrom="paragraph">
                <wp:posOffset>-73660</wp:posOffset>
              </wp:positionV>
              <wp:extent cx="2623185" cy="588010"/>
              <wp:effectExtent l="0" t="0" r="0" b="0"/>
              <wp:wrapSquare wrapText="bothSides"/>
              <wp:docPr id="14" name="Σχήμα3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23320" cy="587880"/>
                        <a:chOff x="0" y="0"/>
                        <a:chExt cx="2623320" cy="587880"/>
                      </a:xfrm>
                    </wpg:grpSpPr>
                    <wpg:grpSp>
                      <wpg:cNvGrpSpPr/>
                      <wpg:grpSpPr>
                        <a:xfrm>
                          <a:off x="0" y="0"/>
                          <a:ext cx="2623320" cy="587880"/>
                        </a:xfrm>
                      </wpg:grpSpPr>
                      <wps:wsp>
                        <wps:cNvPr id="15" name="Shape 4"/>
                        <wps:cNvSpPr/>
                        <wps:spPr>
                          <a:xfrm>
                            <a:off x="0" y="0"/>
                            <a:ext cx="2623320" cy="587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1"/>
                                <w:spacing w:lineRule="auto" w:line="240" w:before="0" w:after="0"/>
                                <w:ind w:hanging="0" w:left="0" w:right="0"/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tIns="91440" bIns="9144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Shape 5" descr=""/>
                          <pic:cNvPicPr/>
                        </pic:nvPicPr>
                        <pic:blipFill>
                          <a:blip r:embed="rId1"/>
                          <a:stretch/>
                        </pic:blipFill>
                        <pic:spPr>
                          <a:xfrm>
                            <a:off x="609480" y="0"/>
                            <a:ext cx="1574280" cy="361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Shape 6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419760"/>
                            <a:ext cx="2623320" cy="168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shape_0" alt="Σχήμα3" style="position:absolute;margin-left:103.95pt;margin-top:-5.8pt;width:206.55pt;height:46.3pt" coordorigin="2079,-116" coordsize="4131,926">
              <v:group id="shape_0" style="position:absolute;left:2079;top:-116;width:4131;height:926">
                <v:rect id="shape_0" ID="Shape 4" path="m0,0l-2147483645,0l-2147483645,-2147483646l0,-2147483646xe" stroked="f" o:allowincell="f" style="position:absolute;left:2079;top:-116;width:4130;height:925;mso-wrap-style:none;v-text-anchor:middle">
                  <v:fill o:detectmouseclick="t" on="false"/>
                  <v:stroke color="#3465a4" joinstyle="round" endcap="flat"/>
                  <v:textbox>
                    <w:txbxContent>
                      <w:p>
                        <w:pPr>
                          <w:pStyle w:val="normal1"/>
                          <w:spacing w:lineRule="auto" w:line="240" w:before="0" w:after="0"/>
                          <w:ind w:hanging="0" w:left="0" w:right="0"/>
                          <w:jc w:val="lef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square"/>
                </v:rect>
                <v:shape id="shape_0" ID="Shape 5" stroked="f" o:allowincell="f" style="position:absolute;left:3039;top:-116;width:2478;height:568;mso-wrap-style:none;v-text-anchor:middle" type="_x0000_t75">
                  <v:imagedata r:id="rId3" o:detectmouseclick="t"/>
                  <v:stroke color="#3465a4" joinstyle="round" endcap="flat"/>
                  <w10:wrap type="square"/>
                </v:shape>
                <v:shape id="shape_0" ID="Shape 6" stroked="f" o:allowincell="f" style="position:absolute;left:2079;top:545;width:4130;height:264;mso-wrap-style:none;v-text-anchor:middle" type="_x0000_t75">
                  <v:imagedata r:id="rId4" o:detectmouseclick="t"/>
                  <v:stroke color="#3465a4" joinstyle="round" endcap="flat"/>
                  <w10:wrap type="square"/>
                </v:shape>
              </v:group>
            </v:group>
          </w:pict>
        </mc:Fallback>
      </mc:AlternateContent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left" w:pos="4095" w:leader="none"/>
        <w:tab w:val="left" w:pos="4153" w:leader="none"/>
        <w:tab w:val="right" w:pos="8306" w:leader="none"/>
      </w:tabs>
      <w:spacing w:lineRule="auto" w:line="240" w:before="0" w:after="0"/>
      <w:ind w:firstLine="2160" w:left="0" w:right="360"/>
      <w:jc w:val="left"/>
      <w:rPr>
        <w:rFonts w:ascii="Tahoma" w:hAnsi="Tahoma" w:eastAsia="Tahoma" w:cs="Tahoma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ahoma" w:cs="Tahoma" w:ascii="Tahoma" w:hAnsi="Tahoma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</w:t>
    </w:r>
    <w:r>
      <w:rPr>
        <w:rFonts w:eastAsia="Tahoma" w:cs="Tahoma" w:ascii="Tahoma" w:hAnsi="Tahoma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ab/>
      <w:tab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153" w:leader="none"/>
        <w:tab w:val="right" w:pos="8306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10696575"/>
              <wp:effectExtent l="635" t="635" r="635" b="635"/>
              <wp:wrapNone/>
              <wp:docPr id="4" name="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58920" cy="10696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000000"/>
                        </a:solidFill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stroked="t" o:allowincell="f" style="position:absolute;margin-left:0.05pt;margin-top:0pt;width:595.15pt;height:842.2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black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153" w:leader="none"/>
        <w:tab w:val="right" w:pos="8306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-900430</wp:posOffset>
          </wp:positionH>
          <wp:positionV relativeFrom="paragraph">
            <wp:posOffset>-458470</wp:posOffset>
          </wp:positionV>
          <wp:extent cx="7562215" cy="10708005"/>
          <wp:effectExtent l="0" t="0" r="0" b="0"/>
          <wp:wrapNone/>
          <wp:docPr id="6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70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1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180" cy="485775"/>
          <wp:effectExtent l="0" t="0" r="0" b="0"/>
          <wp:wrapNone/>
          <wp:docPr id="7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1.jp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153" w:leader="none"/>
        <w:tab w:val="right" w:pos="8306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-900430</wp:posOffset>
          </wp:positionH>
          <wp:positionV relativeFrom="paragraph">
            <wp:posOffset>-458470</wp:posOffset>
          </wp:positionV>
          <wp:extent cx="7562215" cy="10708005"/>
          <wp:effectExtent l="0" t="0" r="0" b="0"/>
          <wp:wrapNone/>
          <wp:docPr id="8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70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1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180" cy="485775"/>
          <wp:effectExtent l="0" t="0" r="0" b="0"/>
          <wp:wrapNone/>
          <wp:docPr id="9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.jp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9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sz w:val="24"/>
        <w:szCs w:val="24"/>
        <w:lang w:val="el-G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4"/>
      <w:szCs w:val="24"/>
      <w:lang w:val="el-G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spacing w:lineRule="auto" w:line="240" w:before="240" w:after="60"/>
    </w:pPr>
    <w:rPr>
      <w:rFonts w:ascii="Arial" w:hAnsi="Arial" w:eastAsia="Arial" w:cs="Arial"/>
      <w:b/>
      <w:bCs/>
      <w:sz w:val="32"/>
      <w:szCs w:val="32"/>
    </w:rPr>
  </w:style>
  <w:style w:type="paragraph" w:styleId="Heading2">
    <w:name w:val="heading 2"/>
    <w:basedOn w:val="normal1"/>
    <w:next w:val="normal1"/>
    <w:qFormat/>
    <w:pPr>
      <w:keepNext w:val="true"/>
      <w:jc w:val="center"/>
    </w:pPr>
    <w:rPr>
      <w:rFonts w:ascii="Tahoma" w:hAnsi="Tahoma" w:eastAsia="Tahoma" w:cs="Tahoma"/>
      <w:b/>
      <w:bCs/>
      <w:sz w:val="30"/>
      <w:szCs w:val="30"/>
    </w:rPr>
  </w:style>
  <w:style w:type="paragraph" w:styleId="Heading3">
    <w:name w:val="heading 3"/>
    <w:basedOn w:val="normal1"/>
    <w:next w:val="normal1"/>
    <w:qFormat/>
    <w:pPr>
      <w:keepNext w:val="true"/>
      <w:spacing w:lineRule="auto" w:line="276" w:before="0" w:after="200"/>
      <w:jc w:val="center"/>
    </w:pPr>
    <w:rPr>
      <w:rFonts w:ascii="Book Antiqua" w:hAnsi="Book Antiqua" w:eastAsia="Book Antiqua" w:cs="Book Antiqua"/>
      <w:b/>
      <w:bCs/>
      <w:color w:val="808080"/>
      <w:u w:val="single"/>
    </w:rPr>
  </w:style>
  <w:style w:type="paragraph" w:styleId="Heading4">
    <w:name w:val="heading 4"/>
    <w:basedOn w:val="normal1"/>
    <w:next w:val="normal1"/>
    <w:qFormat/>
    <w:pPr>
      <w:keepNext w:val="true"/>
      <w:spacing w:lineRule="auto" w:line="276" w:before="0" w:after="200"/>
    </w:pPr>
    <w:rPr>
      <w:rFonts w:ascii="Book Antiqua" w:hAnsi="Book Antiqua" w:eastAsia="Book Antiqua" w:cs="Book Antiqua"/>
      <w:u w:val="single"/>
    </w:rPr>
  </w:style>
  <w:style w:type="paragraph" w:styleId="Heading5">
    <w:name w:val="heading 5"/>
    <w:basedOn w:val="normal1"/>
    <w:next w:val="normal1"/>
    <w:qFormat/>
    <w:pPr>
      <w:keepNext w:val="true"/>
      <w:spacing w:lineRule="auto" w:line="276" w:before="0" w:after="200"/>
      <w:jc w:val="both"/>
    </w:pPr>
    <w:rPr>
      <w:rFonts w:ascii="Book Antiqua" w:hAnsi="Book Antiqua" w:eastAsia="Book Antiqua" w:cs="Book Antiqua"/>
      <w:color w:val="808080"/>
      <w:u w:val="single"/>
    </w:rPr>
  </w:style>
  <w:style w:type="paragraph" w:styleId="Heading6">
    <w:name w:val="heading 6"/>
    <w:basedOn w:val="normal1"/>
    <w:next w:val="normal1"/>
    <w:qFormat/>
    <w:pPr>
      <w:keepNext w:val="true"/>
      <w:spacing w:lineRule="auto" w:line="240" w:before="120" w:after="120"/>
    </w:pPr>
    <w:rPr>
      <w:rFonts w:ascii="Book Antiqua" w:hAnsi="Book Antiqua" w:eastAsia="Book Antiqua" w:cs="Book Antiqua"/>
      <w:b/>
      <w:bCs/>
      <w:color w:val="FF0000"/>
    </w:rPr>
  </w:style>
  <w:style w:type="paragraph" w:styleId="Style8">
    <w:name w:val="Επικεφαλίδα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9">
    <w:name w:val="Ευρετήριο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4"/>
      <w:szCs w:val="24"/>
      <w:lang w:val="el-G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Style10">
    <w:name w:val="Περιεχόμενα πλαισίου"/>
    <w:basedOn w:val="Normal"/>
    <w:qFormat/>
    <w:pPr/>
    <w:rPr/>
  </w:style>
  <w:style w:type="paragraph" w:styleId="Style11">
    <w:name w:val="Κεφαλίδα και υποσέλιδο"/>
    <w:basedOn w:val="Normal"/>
    <w:qFormat/>
    <w:pPr/>
    <w:rPr/>
  </w:style>
  <w:style w:type="paragraph" w:styleId="Header">
    <w:name w:val="header"/>
    <w:basedOn w:val="Style11"/>
    <w:pPr/>
    <w:rPr/>
  </w:style>
  <w:style w:type="paragraph" w:styleId="Footer">
    <w:name w:val="footer"/>
    <w:basedOn w:val="Style11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jpeg"/><Relationship Id="rId3" Type="http://schemas.openxmlformats.org/officeDocument/2006/relationships/image" Target="media/image6.png"/><Relationship Id="rId4" Type="http://schemas.openxmlformats.org/officeDocument/2006/relationships/image" Target="media/image7.jpe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jpeg"/><Relationship Id="rId3" Type="http://schemas.openxmlformats.org/officeDocument/2006/relationships/image" Target="media/image6.png"/><Relationship Id="rId4" Type="http://schemas.openxmlformats.org/officeDocument/2006/relationships/image" Target="media/image7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3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LGMoVr+4k7H3VKxiaMcYpyFdCiA==">CgMxLjAyDmguc3M0em1rbW9wY3VjMg5oLnI2dnVza2hjNmphazgAciExNmFQbXVWZWdyeTczM2lvRENMZmtIVTdZa2xkdF9aQ1U=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LibreOffice/25.2.7.2$Windows_X86_64 LibreOffice_project/5cbfd1ab6520636bb5f7b99185aa69bd7456825d</Application>
  <AppVersion>15.0000</AppVersion>
  <Pages>2</Pages>
  <Words>220</Words>
  <Characters>1512</Characters>
  <CharactersWithSpaces>1695</CharactersWithSpaces>
  <Paragraphs>64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el-GR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