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596F5" w14:textId="1563B279" w:rsidR="00CC6168" w:rsidRDefault="00E06A81" w:rsidP="00E17C05">
      <w:pPr>
        <w:tabs>
          <w:tab w:val="left" w:pos="4530"/>
        </w:tabs>
        <w:ind w:left="2160" w:firstLine="720"/>
      </w:pPr>
      <w:bookmarkStart w:id="0" w:name="_GoBack"/>
      <w:bookmarkEnd w:id="0"/>
      <w:r w:rsidRPr="00966284">
        <w:rPr>
          <w:noProof/>
        </w:rPr>
        <w:drawing>
          <wp:anchor distT="0" distB="0" distL="114300" distR="114300" simplePos="0" relativeHeight="251665408" behindDoc="1" locked="0" layoutInCell="1" allowOverlap="1" wp14:anchorId="72077A51" wp14:editId="1FCA7061">
            <wp:simplePos x="0" y="0"/>
            <wp:positionH relativeFrom="margin">
              <wp:align>center</wp:align>
            </wp:positionH>
            <wp:positionV relativeFrom="page">
              <wp:posOffset>360045</wp:posOffset>
            </wp:positionV>
            <wp:extent cx="1440000" cy="486000"/>
            <wp:effectExtent l="0" t="0" r="8255" b="9525"/>
            <wp:wrapNone/>
            <wp:docPr id="13"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CC6168">
        <w:rPr>
          <w:noProof/>
          <w:lang w:val="en-US"/>
        </w:rPr>
        <w:t xml:space="preserve">      </w:t>
      </w:r>
      <w:r w:rsidR="00E17C05">
        <w:rPr>
          <w:noProof/>
          <w:lang w:val="en-US"/>
        </w:rPr>
        <w:tab/>
      </w:r>
    </w:p>
    <w:p w14:paraId="03FA774A" w14:textId="62ED5995" w:rsidR="00F90D4C" w:rsidRPr="00F90D4C" w:rsidRDefault="00CC6168" w:rsidP="00CC6168">
      <w:pPr>
        <w:rPr>
          <w:noProof/>
        </w:rPr>
      </w:pPr>
      <w:r>
        <w:rPr>
          <w:lang w:val="en-US"/>
        </w:rPr>
        <w:t xml:space="preserve"> </w:t>
      </w:r>
      <w:r w:rsidR="00F90D4C">
        <w:rPr>
          <w:noProof/>
        </w:rPr>
        <w:t xml:space="preserve"> </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2104CE" w:rsidRPr="002104CE" w14:paraId="26E54E83" w14:textId="77777777" w:rsidTr="002C44F9">
        <w:trPr>
          <w:trHeight w:val="1020"/>
        </w:trPr>
        <w:tc>
          <w:tcPr>
            <w:tcW w:w="2552" w:type="dxa"/>
          </w:tcPr>
          <w:p w14:paraId="7CD12700" w14:textId="5146F058" w:rsidR="00F90D4C" w:rsidRPr="00F90D4C" w:rsidRDefault="00F53634" w:rsidP="00F90D4C">
            <w:pPr>
              <w:jc w:val="center"/>
              <w:rPr>
                <w:noProof/>
                <w:lang w:val="en-US"/>
              </w:rPr>
            </w:pPr>
            <w:r>
              <w:rPr>
                <w:noProof/>
              </w:rPr>
              <w:drawing>
                <wp:inline distT="0" distB="0" distL="0" distR="0" wp14:anchorId="5AFBF901" wp14:editId="22988C31">
                  <wp:extent cx="1463040" cy="1176655"/>
                  <wp:effectExtent l="0" t="0" r="3810" b="444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176655"/>
                          </a:xfrm>
                          <a:prstGeom prst="rect">
                            <a:avLst/>
                          </a:prstGeom>
                          <a:noFill/>
                        </pic:spPr>
                      </pic:pic>
                    </a:graphicData>
                  </a:graphic>
                </wp:inline>
              </w:drawing>
            </w:r>
          </w:p>
        </w:tc>
        <w:tc>
          <w:tcPr>
            <w:tcW w:w="3522" w:type="dxa"/>
          </w:tcPr>
          <w:p w14:paraId="7ED238E9" w14:textId="77777777" w:rsidR="00F90D4C" w:rsidRDefault="00F90D4C" w:rsidP="00CC6168">
            <w:pPr>
              <w:rPr>
                <w:noProof/>
              </w:rPr>
            </w:pPr>
          </w:p>
        </w:tc>
        <w:tc>
          <w:tcPr>
            <w:tcW w:w="4666" w:type="dxa"/>
          </w:tcPr>
          <w:p w14:paraId="61DE440B" w14:textId="371DF734" w:rsidR="00F90D4C" w:rsidRPr="002104CE" w:rsidRDefault="002104CE" w:rsidP="00EC4A58">
            <w:pPr>
              <w:rPr>
                <w:noProof/>
              </w:rPr>
            </w:pPr>
            <w:r w:rsidRPr="002104CE">
              <w:rPr>
                <w:noProof/>
                <w:sz w:val="16"/>
                <w:szCs w:val="16"/>
              </w:rPr>
              <mc:AlternateContent>
                <mc:Choice Requires="wps">
                  <w:drawing>
                    <wp:anchor distT="45720" distB="45720" distL="114300" distR="114300" simplePos="0" relativeHeight="251660288" behindDoc="1" locked="0" layoutInCell="1" allowOverlap="1" wp14:anchorId="026F30E9" wp14:editId="76E8B7C5">
                      <wp:simplePos x="0" y="0"/>
                      <wp:positionH relativeFrom="page">
                        <wp:posOffset>1233681</wp:posOffset>
                      </wp:positionH>
                      <wp:positionV relativeFrom="paragraph">
                        <wp:posOffset>172473</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18417681" w14:textId="2959267B" w:rsidR="00EC4A58" w:rsidRPr="00EC4A58" w:rsidRDefault="00E50643">
                                  <w:pPr>
                                    <w:rPr>
                                      <w:b/>
                                    </w:rPr>
                                  </w:pPr>
                                  <w:r>
                                    <w:rPr>
                                      <w:rFonts w:ascii="Arial" w:hAnsi="Arial" w:cs="Arial"/>
                                      <w:b/>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97.15pt;margin-top:13.6pt;width:129pt;height:24.8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" fillcolor="#006896" strokecolor="white [3212]">
                      <v:textbox>
                        <w:txbxContent>
                          <w:p w14:paraId="18417681" w14:textId="2959267B" w:rsidR="00EC4A58" w:rsidRPr="00EC4A58" w:rsidRDefault="00E50643">
                            <w:pPr>
                              <w:rPr>
                                <w:b/>
                              </w:rPr>
                            </w:pPr>
                            <w:r>
                              <w:rPr>
                                <w:rFonts w:ascii="Arial" w:hAnsi="Arial" w:cs="Arial"/>
                                <w:b/>
                                <w:color w:val="FFFFFF" w:themeColor="background1"/>
                                <w:sz w:val="28"/>
                                <w:szCs w:val="28"/>
                              </w:rPr>
                              <w:t>Δελτίο Τύπου</w:t>
                            </w:r>
                          </w:p>
                        </w:txbxContent>
                      </v:textbox>
                      <w10:wrap anchorx="page"/>
                    </v:shape>
                  </w:pict>
                </mc:Fallback>
              </mc:AlternateContent>
            </w:r>
          </w:p>
        </w:tc>
      </w:tr>
      <w:tr w:rsidR="007A3852" w:rsidRPr="00F90D4C" w14:paraId="67D2EA67" w14:textId="77777777" w:rsidTr="002C44F9">
        <w:trPr>
          <w:trHeight w:val="60"/>
        </w:trPr>
        <w:tc>
          <w:tcPr>
            <w:tcW w:w="2552" w:type="dxa"/>
          </w:tcPr>
          <w:p w14:paraId="27107B28" w14:textId="77777777" w:rsidR="007A3852" w:rsidRPr="00F90D4C" w:rsidRDefault="007A3852" w:rsidP="00F90D4C">
            <w:pPr>
              <w:jc w:val="center"/>
              <w:rPr>
                <w:rFonts w:ascii="Arial" w:hAnsi="Arial" w:cs="Arial"/>
                <w:b/>
                <w:bCs/>
                <w:noProof/>
                <w:color w:val="2F5496" w:themeColor="accent1" w:themeShade="BF"/>
                <w:sz w:val="16"/>
                <w:szCs w:val="16"/>
              </w:rPr>
            </w:pPr>
          </w:p>
        </w:tc>
        <w:tc>
          <w:tcPr>
            <w:tcW w:w="3522" w:type="dxa"/>
          </w:tcPr>
          <w:p w14:paraId="3E51722A" w14:textId="77777777" w:rsidR="007A3852" w:rsidRPr="00F90D4C" w:rsidRDefault="007A3852" w:rsidP="00CC6168">
            <w:pPr>
              <w:rPr>
                <w:noProof/>
                <w:sz w:val="16"/>
                <w:szCs w:val="16"/>
              </w:rPr>
            </w:pPr>
          </w:p>
        </w:tc>
        <w:tc>
          <w:tcPr>
            <w:tcW w:w="4666" w:type="dxa"/>
          </w:tcPr>
          <w:p w14:paraId="55959DC8" w14:textId="6384873A" w:rsidR="007A3852" w:rsidRPr="00F90D4C" w:rsidRDefault="007A3852" w:rsidP="00CC6168">
            <w:pPr>
              <w:rPr>
                <w:noProof/>
                <w:sz w:val="16"/>
                <w:szCs w:val="16"/>
              </w:rPr>
            </w:pPr>
          </w:p>
        </w:tc>
      </w:tr>
      <w:tr w:rsidR="007A3852" w:rsidRPr="00F90D4C" w14:paraId="4542E4DA" w14:textId="77777777" w:rsidTr="002C44F9">
        <w:trPr>
          <w:trHeight w:val="342"/>
        </w:trPr>
        <w:tc>
          <w:tcPr>
            <w:tcW w:w="2552" w:type="dxa"/>
          </w:tcPr>
          <w:p w14:paraId="4D768759" w14:textId="183C33B6" w:rsidR="007A3852" w:rsidRPr="00F90D4C" w:rsidRDefault="00D02354" w:rsidP="00F90D4C">
            <w:pPr>
              <w:jc w:val="center"/>
              <w:rPr>
                <w:rFonts w:ascii="Arial" w:hAnsi="Arial" w:cs="Arial"/>
                <w:b/>
                <w:bCs/>
                <w:noProof/>
                <w:color w:val="2F5496" w:themeColor="accent1" w:themeShade="BF"/>
                <w:sz w:val="16"/>
                <w:szCs w:val="16"/>
              </w:rPr>
            </w:pPr>
            <w:r w:rsidRPr="00D02354">
              <w:rPr>
                <w:rFonts w:ascii="Arial" w:hAnsi="Arial" w:cs="Arial"/>
                <w:b/>
                <w:bCs/>
                <w:noProof/>
                <w:color w:val="2F5496" w:themeColor="accent1" w:themeShade="BF"/>
                <w:sz w:val="16"/>
                <w:szCs w:val="16"/>
              </w:rPr>
              <w:drawing>
                <wp:inline distT="0" distB="0" distL="0" distR="0" wp14:anchorId="31050D96" wp14:editId="7198C0E0">
                  <wp:extent cx="851557" cy="190647"/>
                  <wp:effectExtent l="0" t="0" r="5715" b="0"/>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870506" cy="194889"/>
                          </a:xfrm>
                          <a:prstGeom prst="rect">
                            <a:avLst/>
                          </a:prstGeom>
                        </pic:spPr>
                      </pic:pic>
                    </a:graphicData>
                  </a:graphic>
                </wp:inline>
              </w:drawing>
            </w:r>
          </w:p>
        </w:tc>
        <w:tc>
          <w:tcPr>
            <w:tcW w:w="3522" w:type="dxa"/>
          </w:tcPr>
          <w:p w14:paraId="57333148" w14:textId="77777777" w:rsidR="007A3852" w:rsidRPr="00F90D4C" w:rsidRDefault="007A3852" w:rsidP="00CC6168">
            <w:pPr>
              <w:rPr>
                <w:noProof/>
                <w:sz w:val="16"/>
                <w:szCs w:val="16"/>
              </w:rPr>
            </w:pPr>
          </w:p>
        </w:tc>
        <w:tc>
          <w:tcPr>
            <w:tcW w:w="4666" w:type="dxa"/>
          </w:tcPr>
          <w:p w14:paraId="61F669BA" w14:textId="06EC35D3" w:rsidR="007A3852" w:rsidRPr="00F90D4C" w:rsidRDefault="007A3852" w:rsidP="00CC6168">
            <w:pPr>
              <w:rPr>
                <w:noProof/>
                <w:sz w:val="16"/>
                <w:szCs w:val="16"/>
              </w:rPr>
            </w:pPr>
          </w:p>
        </w:tc>
      </w:tr>
      <w:tr w:rsidR="00D02354" w:rsidRPr="00F90D4C" w14:paraId="60C7F30D" w14:textId="77777777" w:rsidTr="002C44F9">
        <w:trPr>
          <w:trHeight w:val="342"/>
        </w:trPr>
        <w:tc>
          <w:tcPr>
            <w:tcW w:w="2552" w:type="dxa"/>
          </w:tcPr>
          <w:p w14:paraId="34335FA8"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Τμήμα Επικοινωνίας &amp;</w:t>
            </w:r>
          </w:p>
          <w:p w14:paraId="31E9732B"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Δημοσίων Σχέσεων</w:t>
            </w:r>
          </w:p>
          <w:p w14:paraId="3D763D2A" w14:textId="336D9391" w:rsidR="00D02354" w:rsidRPr="00AF761E" w:rsidRDefault="00F53634" w:rsidP="00F53634">
            <w:pPr>
              <w:jc w:val="center"/>
              <w:rPr>
                <w:rFonts w:ascii="Arial" w:hAnsi="Arial" w:cs="Arial"/>
                <w:b/>
                <w:bCs/>
                <w:noProof/>
                <w:color w:val="006896"/>
                <w:sz w:val="16"/>
                <w:szCs w:val="16"/>
                <w:lang w:val="en-US"/>
              </w:rPr>
            </w:pPr>
            <w:r w:rsidRPr="00F53634">
              <w:rPr>
                <w:rFonts w:ascii="Arial" w:hAnsi="Arial" w:cs="Arial"/>
                <w:b/>
                <w:bCs/>
                <w:noProof/>
                <w:color w:val="006896"/>
                <w:sz w:val="20"/>
                <w:szCs w:val="20"/>
              </w:rPr>
              <w:t xml:space="preserve">Αθήνα, </w:t>
            </w:r>
            <w:r w:rsidR="00AC7CF1">
              <w:rPr>
                <w:rFonts w:ascii="Arial" w:hAnsi="Arial" w:cs="Arial"/>
                <w:b/>
                <w:bCs/>
                <w:noProof/>
                <w:color w:val="006896"/>
                <w:sz w:val="20"/>
                <w:szCs w:val="20"/>
              </w:rPr>
              <w:t>28</w:t>
            </w:r>
            <w:r w:rsidRPr="00F53634">
              <w:rPr>
                <w:rFonts w:ascii="Arial" w:hAnsi="Arial" w:cs="Arial"/>
                <w:b/>
                <w:bCs/>
                <w:noProof/>
                <w:color w:val="006896"/>
                <w:sz w:val="20"/>
                <w:szCs w:val="20"/>
              </w:rPr>
              <w:t>.0</w:t>
            </w:r>
            <w:r w:rsidR="00AF761E">
              <w:rPr>
                <w:rFonts w:ascii="Arial" w:hAnsi="Arial" w:cs="Arial"/>
                <w:b/>
                <w:bCs/>
                <w:noProof/>
                <w:color w:val="006896"/>
                <w:sz w:val="20"/>
                <w:szCs w:val="20"/>
                <w:lang w:val="en-US"/>
              </w:rPr>
              <w:t>7</w:t>
            </w:r>
            <w:r w:rsidRPr="00F53634">
              <w:rPr>
                <w:rFonts w:ascii="Arial" w:hAnsi="Arial" w:cs="Arial"/>
                <w:b/>
                <w:bCs/>
                <w:noProof/>
                <w:color w:val="006896"/>
                <w:sz w:val="20"/>
                <w:szCs w:val="20"/>
              </w:rPr>
              <w:t>.202</w:t>
            </w:r>
            <w:r w:rsidR="00AF761E">
              <w:rPr>
                <w:rFonts w:ascii="Arial" w:hAnsi="Arial" w:cs="Arial"/>
                <w:b/>
                <w:bCs/>
                <w:noProof/>
                <w:color w:val="006896"/>
                <w:sz w:val="20"/>
                <w:szCs w:val="20"/>
                <w:lang w:val="en-US"/>
              </w:rPr>
              <w:t>5</w:t>
            </w:r>
          </w:p>
        </w:tc>
        <w:tc>
          <w:tcPr>
            <w:tcW w:w="3522" w:type="dxa"/>
          </w:tcPr>
          <w:p w14:paraId="7C153CA3" w14:textId="77777777" w:rsidR="00D02354" w:rsidRPr="00F90D4C" w:rsidRDefault="00D02354" w:rsidP="00CC6168">
            <w:pPr>
              <w:rPr>
                <w:noProof/>
                <w:sz w:val="16"/>
                <w:szCs w:val="16"/>
              </w:rPr>
            </w:pPr>
          </w:p>
        </w:tc>
        <w:tc>
          <w:tcPr>
            <w:tcW w:w="4666" w:type="dxa"/>
          </w:tcPr>
          <w:p w14:paraId="55C424E3" w14:textId="34EBB1C9" w:rsidR="00D02354" w:rsidRPr="00F90D4C" w:rsidRDefault="00D02354" w:rsidP="00CC6168">
            <w:pPr>
              <w:rPr>
                <w:noProof/>
                <w:sz w:val="16"/>
                <w:szCs w:val="16"/>
              </w:rPr>
            </w:pPr>
          </w:p>
        </w:tc>
      </w:tr>
    </w:tbl>
    <w:p w14:paraId="1F4533EB" w14:textId="715BDEC9" w:rsidR="00CC6168" w:rsidRDefault="00CC6168" w:rsidP="00CC6168">
      <w:pPr>
        <w:rPr>
          <w:noProof/>
          <w:sz w:val="16"/>
          <w:szCs w:val="16"/>
        </w:rPr>
      </w:pPr>
    </w:p>
    <w:p w14:paraId="3072A915" w14:textId="311DB2E0" w:rsidR="00F90D4C" w:rsidRDefault="00F90D4C" w:rsidP="00CC6168">
      <w:pPr>
        <w:rPr>
          <w:noProof/>
          <w:sz w:val="16"/>
          <w:szCs w:val="16"/>
        </w:rPr>
      </w:pPr>
    </w:p>
    <w:p w14:paraId="5B640D58" w14:textId="77777777" w:rsidR="00E31F20" w:rsidRPr="00734EE9" w:rsidRDefault="00E31F20" w:rsidP="00CC6168">
      <w:pPr>
        <w:rPr>
          <w:noProof/>
          <w:sz w:val="16"/>
          <w:szCs w:val="16"/>
        </w:rPr>
      </w:pPr>
    </w:p>
    <w:p w14:paraId="04A9705F" w14:textId="68C08BA0" w:rsidR="0032394B" w:rsidRDefault="0032394B" w:rsidP="00CF2420">
      <w:pPr>
        <w:rPr>
          <w:noProof/>
          <w:sz w:val="16"/>
          <w:szCs w:val="16"/>
        </w:rPr>
      </w:pPr>
    </w:p>
    <w:p w14:paraId="485C489B" w14:textId="59609DCE" w:rsidR="001B2BD4" w:rsidRPr="001B2BD4" w:rsidRDefault="001B2BD4" w:rsidP="001B2BD4">
      <w:pPr>
        <w:jc w:val="center"/>
        <w:rPr>
          <w:rFonts w:ascii="Arial" w:eastAsiaTheme="minorHAnsi" w:hAnsi="Arial" w:cs="Arial"/>
          <w:b/>
          <w:sz w:val="22"/>
          <w:szCs w:val="22"/>
          <w:lang w:eastAsia="en-US"/>
        </w:rPr>
      </w:pPr>
      <w:r w:rsidRPr="001B2BD4">
        <w:rPr>
          <w:rFonts w:ascii="Arial" w:eastAsiaTheme="minorHAnsi" w:hAnsi="Arial" w:cs="Arial"/>
          <w:b/>
          <w:sz w:val="22"/>
          <w:szCs w:val="22"/>
          <w:lang w:eastAsia="en-US"/>
        </w:rPr>
        <w:t>Απολύτως νόμιμη και διαφανής η προκήρυξη των προγραμμάτων κατάρτισης της ΔΥΠΑ</w:t>
      </w:r>
      <w:r>
        <w:rPr>
          <w:rFonts w:ascii="Arial" w:eastAsiaTheme="minorHAnsi" w:hAnsi="Arial" w:cs="Arial"/>
          <w:b/>
          <w:sz w:val="22"/>
          <w:szCs w:val="22"/>
          <w:lang w:val="en-US" w:eastAsia="en-US"/>
        </w:rPr>
        <w:t xml:space="preserve"> - </w:t>
      </w:r>
      <w:r w:rsidR="00E227D0">
        <w:rPr>
          <w:rFonts w:ascii="Arial" w:eastAsiaTheme="minorHAnsi" w:hAnsi="Arial" w:cs="Arial"/>
          <w:b/>
          <w:sz w:val="22"/>
          <w:szCs w:val="22"/>
          <w:lang w:eastAsia="en-US"/>
        </w:rPr>
        <w:t>8</w:t>
      </w:r>
      <w:r w:rsidRPr="001B2BD4">
        <w:rPr>
          <w:rFonts w:ascii="Arial" w:eastAsiaTheme="minorHAnsi" w:hAnsi="Arial" w:cs="Arial"/>
          <w:b/>
          <w:sz w:val="22"/>
          <w:szCs w:val="22"/>
          <w:lang w:eastAsia="en-US"/>
        </w:rPr>
        <w:t xml:space="preserve"> αλήθειες για τις διαδικασίες που ακολουθήθηκαν</w:t>
      </w:r>
    </w:p>
    <w:p w14:paraId="34D68E9A" w14:textId="70C5DF82" w:rsidR="00AF761E" w:rsidRPr="00AF761E" w:rsidRDefault="00AF761E" w:rsidP="00AF761E">
      <w:pPr>
        <w:jc w:val="center"/>
        <w:rPr>
          <w:rFonts w:ascii="Arial" w:eastAsiaTheme="minorHAnsi" w:hAnsi="Arial" w:cs="Arial"/>
          <w:b/>
          <w:sz w:val="22"/>
          <w:szCs w:val="22"/>
          <w:lang w:eastAsia="en-US"/>
        </w:rPr>
      </w:pPr>
    </w:p>
    <w:p w14:paraId="5C138270" w14:textId="332F84F9" w:rsidR="00AF761E" w:rsidRDefault="00AF761E" w:rsidP="00AF761E">
      <w:pPr>
        <w:jc w:val="center"/>
        <w:rPr>
          <w:rFonts w:ascii="Arial" w:eastAsiaTheme="minorHAnsi" w:hAnsi="Arial" w:cs="Arial"/>
          <w:b/>
          <w:sz w:val="22"/>
          <w:szCs w:val="22"/>
          <w:lang w:eastAsia="en-US"/>
        </w:rPr>
      </w:pPr>
    </w:p>
    <w:p w14:paraId="0F94EEF5" w14:textId="29AFD968" w:rsidR="001B2BD4" w:rsidRDefault="001B2BD4" w:rsidP="001B2BD4">
      <w:p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Με αφορμή σειρά αναληθών δημοσιευμάτων σχετικά με τη διαδικασία υλοποίησης προγραμμάτων κατάρτισης που προκηρύχθηκαν από τη ΔΥΠΑ την προηγούμενη εβδομάδα</w:t>
      </w:r>
      <w:r>
        <w:rPr>
          <w:rFonts w:ascii="Arial" w:eastAsiaTheme="minorHAnsi" w:hAnsi="Arial" w:cs="Arial"/>
          <w:sz w:val="22"/>
          <w:szCs w:val="22"/>
          <w:lang w:val="en-US" w:eastAsia="en-US"/>
        </w:rPr>
        <w:t xml:space="preserve"> </w:t>
      </w:r>
      <w:r w:rsidRPr="001B2BD4">
        <w:rPr>
          <w:rFonts w:ascii="Arial" w:eastAsiaTheme="minorHAnsi" w:hAnsi="Arial" w:cs="Arial"/>
          <w:sz w:val="22"/>
          <w:szCs w:val="22"/>
          <w:lang w:eastAsia="en-US"/>
        </w:rPr>
        <w:t>θα θέλαμε</w:t>
      </w:r>
      <w:r>
        <w:rPr>
          <w:rFonts w:ascii="Arial" w:eastAsiaTheme="minorHAnsi" w:hAnsi="Arial" w:cs="Arial"/>
          <w:sz w:val="22"/>
          <w:szCs w:val="22"/>
          <w:lang w:val="en-US" w:eastAsia="en-US"/>
        </w:rPr>
        <w:t xml:space="preserve"> -</w:t>
      </w:r>
      <w:r w:rsidRPr="001B2BD4">
        <w:rPr>
          <w:rFonts w:ascii="Arial" w:eastAsiaTheme="minorHAnsi" w:hAnsi="Arial" w:cs="Arial"/>
          <w:sz w:val="22"/>
          <w:szCs w:val="22"/>
          <w:lang w:eastAsia="en-US"/>
        </w:rPr>
        <w:t xml:space="preserve"> για την αποκατάσταση της αλήθειας</w:t>
      </w:r>
      <w:r>
        <w:rPr>
          <w:rFonts w:ascii="Arial" w:eastAsiaTheme="minorHAnsi" w:hAnsi="Arial" w:cs="Arial"/>
          <w:sz w:val="22"/>
          <w:szCs w:val="22"/>
          <w:lang w:val="en-US" w:eastAsia="en-US"/>
        </w:rPr>
        <w:t xml:space="preserve"> -</w:t>
      </w:r>
      <w:r w:rsidRPr="001B2BD4">
        <w:rPr>
          <w:rFonts w:ascii="Arial" w:eastAsiaTheme="minorHAnsi" w:hAnsi="Arial" w:cs="Arial"/>
          <w:sz w:val="22"/>
          <w:szCs w:val="22"/>
          <w:lang w:eastAsia="en-US"/>
        </w:rPr>
        <w:t xml:space="preserve"> να επισημάνουμε τα παρακάτω:</w:t>
      </w:r>
    </w:p>
    <w:p w14:paraId="61F0BD3B" w14:textId="77777777" w:rsidR="001B2BD4" w:rsidRPr="001B2BD4" w:rsidRDefault="001B2BD4" w:rsidP="001B2BD4">
      <w:pPr>
        <w:jc w:val="both"/>
        <w:rPr>
          <w:rFonts w:ascii="Arial" w:eastAsiaTheme="minorHAnsi" w:hAnsi="Arial" w:cs="Arial"/>
          <w:sz w:val="22"/>
          <w:szCs w:val="22"/>
          <w:lang w:eastAsia="en-US"/>
        </w:rPr>
      </w:pPr>
    </w:p>
    <w:p w14:paraId="5F9FF2C3" w14:textId="77777777" w:rsidR="001B2BD4" w:rsidRP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Η διαδικασία που ακολουθήθηκε ήταν απολύτως ορθή και διαφανής.</w:t>
      </w:r>
    </w:p>
    <w:p w14:paraId="163100CE" w14:textId="5A343F00" w:rsidR="001B2BD4" w:rsidRP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 xml:space="preserve">Η ΔΥΠΑ είχε ενημερώσει από την </w:t>
      </w:r>
      <w:r w:rsidRPr="00E227D0">
        <w:rPr>
          <w:rFonts w:ascii="Arial" w:eastAsiaTheme="minorHAnsi" w:hAnsi="Arial" w:cs="Arial"/>
          <w:b/>
          <w:sz w:val="22"/>
          <w:szCs w:val="22"/>
          <w:lang w:eastAsia="en-US"/>
        </w:rPr>
        <w:t>Πέμπτη 3 Ιουλίου 2025</w:t>
      </w:r>
      <w:r w:rsidRPr="001B2BD4">
        <w:rPr>
          <w:rFonts w:ascii="Arial" w:eastAsiaTheme="minorHAnsi" w:hAnsi="Arial" w:cs="Arial"/>
          <w:sz w:val="22"/>
          <w:szCs w:val="22"/>
          <w:lang w:eastAsia="en-US"/>
        </w:rPr>
        <w:t xml:space="preserve"> το σύνολο των Κέντρων Δια Βίου Μάθησης (220 Παρόχους) που είναι ενταγμένα στο μητρώο της, για την υλοποίηση των 2 συγκεκριμένων προγραμμάτων που επρόκειτο να προκηρυχθούν. Δηλαδή τρεις σχεδόν εβδομάδες πριν την προκήρυξή τους. Άρα κανείς δεν αιφνιδιάστηκε.</w:t>
      </w:r>
    </w:p>
    <w:p w14:paraId="70F889C4" w14:textId="15D35D3E" w:rsidR="001B2BD4" w:rsidRP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Η Π</w:t>
      </w:r>
      <w:r w:rsidR="001A1DF8">
        <w:rPr>
          <w:rFonts w:ascii="Arial" w:eastAsiaTheme="minorHAnsi" w:hAnsi="Arial" w:cs="Arial"/>
          <w:sz w:val="22"/>
          <w:szCs w:val="22"/>
          <w:lang w:eastAsia="en-US"/>
        </w:rPr>
        <w:t>ρόσκληση</w:t>
      </w:r>
      <w:r w:rsidRPr="001B2BD4">
        <w:rPr>
          <w:rFonts w:ascii="Arial" w:eastAsiaTheme="minorHAnsi" w:hAnsi="Arial" w:cs="Arial"/>
          <w:sz w:val="22"/>
          <w:szCs w:val="22"/>
          <w:lang w:eastAsia="en-US"/>
        </w:rPr>
        <w:t xml:space="preserve"> αναρτήθηκε στη  ΔΙΑΥΓΕΙΑ στις </w:t>
      </w:r>
      <w:r w:rsidRPr="00E227D0">
        <w:rPr>
          <w:rFonts w:ascii="Arial" w:eastAsiaTheme="minorHAnsi" w:hAnsi="Arial" w:cs="Arial"/>
          <w:b/>
          <w:sz w:val="22"/>
          <w:szCs w:val="22"/>
          <w:lang w:eastAsia="en-US"/>
        </w:rPr>
        <w:t>24/7/2025 στις 13:17</w:t>
      </w:r>
      <w:r w:rsidRPr="001B2BD4">
        <w:rPr>
          <w:rFonts w:ascii="Arial" w:eastAsiaTheme="minorHAnsi" w:hAnsi="Arial" w:cs="Arial"/>
          <w:sz w:val="22"/>
          <w:szCs w:val="22"/>
          <w:lang w:eastAsia="en-US"/>
        </w:rPr>
        <w:t xml:space="preserve"> και αμέσως μετά στο </w:t>
      </w:r>
      <w:r w:rsidRPr="001B2BD4">
        <w:rPr>
          <w:rFonts w:ascii="Arial" w:eastAsiaTheme="minorHAnsi" w:hAnsi="Arial" w:cs="Arial"/>
          <w:sz w:val="22"/>
          <w:szCs w:val="22"/>
          <w:lang w:val="en-US" w:eastAsia="en-US"/>
        </w:rPr>
        <w:t>site</w:t>
      </w:r>
      <w:r w:rsidRPr="001B2BD4">
        <w:rPr>
          <w:rFonts w:ascii="Arial" w:eastAsiaTheme="minorHAnsi" w:hAnsi="Arial" w:cs="Arial"/>
          <w:sz w:val="22"/>
          <w:szCs w:val="22"/>
          <w:lang w:eastAsia="en-US"/>
        </w:rPr>
        <w:t xml:space="preserve"> της ΔΥΠΑ. </w:t>
      </w:r>
    </w:p>
    <w:p w14:paraId="09CA277B" w14:textId="68ACCC9E" w:rsidR="001B2BD4" w:rsidRPr="001B2BD4" w:rsidRDefault="001A1DF8" w:rsidP="001B2BD4">
      <w:pPr>
        <w:numPr>
          <w:ilvl w:val="0"/>
          <w:numId w:val="24"/>
        </w:numPr>
        <w:jc w:val="both"/>
        <w:rPr>
          <w:rFonts w:ascii="Arial" w:eastAsiaTheme="minorHAnsi" w:hAnsi="Arial" w:cs="Arial"/>
          <w:sz w:val="22"/>
          <w:szCs w:val="22"/>
          <w:lang w:eastAsia="en-US"/>
        </w:rPr>
      </w:pPr>
      <w:r w:rsidRPr="001A1DF8">
        <w:rPr>
          <w:rFonts w:ascii="Arial" w:eastAsiaTheme="minorHAnsi" w:hAnsi="Arial" w:cs="Arial"/>
          <w:sz w:val="22"/>
          <w:szCs w:val="22"/>
          <w:lang w:eastAsia="en-US"/>
        </w:rPr>
        <w:t xml:space="preserve">Η σειρά προτεραιότητας είναι χρονολογική και  αποτυπώνεται από την ώρα υποβολής της αίτησης στο Πληροφοριακό Σύστημα </w:t>
      </w:r>
      <w:r w:rsidRPr="001A1DF8">
        <w:rPr>
          <w:rFonts w:ascii="Arial" w:eastAsiaTheme="minorHAnsi" w:hAnsi="Arial" w:cs="Arial"/>
          <w:sz w:val="22"/>
          <w:szCs w:val="22"/>
          <w:lang w:val="en-US" w:eastAsia="en-US"/>
        </w:rPr>
        <w:t>voucher</w:t>
      </w:r>
      <w:r w:rsidRPr="001A1DF8">
        <w:rPr>
          <w:rFonts w:ascii="Arial" w:eastAsiaTheme="minorHAnsi" w:hAnsi="Arial" w:cs="Arial"/>
          <w:sz w:val="22"/>
          <w:szCs w:val="22"/>
          <w:lang w:eastAsia="en-US"/>
        </w:rPr>
        <w:t xml:space="preserve"> και την έκδοση ΚΑΥΑΣ (Κωδικός Αριθμός Υποβολής Αίτησης).</w:t>
      </w:r>
    </w:p>
    <w:p w14:paraId="2B595627" w14:textId="575ACE3C" w:rsidR="001B2BD4" w:rsidRP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Είναι απολύτως ανακριβές</w:t>
      </w:r>
      <w:r w:rsidR="001A1DF8">
        <w:rPr>
          <w:rFonts w:ascii="Arial" w:eastAsiaTheme="minorHAnsi" w:hAnsi="Arial" w:cs="Arial"/>
          <w:sz w:val="22"/>
          <w:szCs w:val="22"/>
          <w:lang w:eastAsia="en-US"/>
        </w:rPr>
        <w:t xml:space="preserve"> λοιπόν,</w:t>
      </w:r>
      <w:r w:rsidRPr="001B2BD4">
        <w:rPr>
          <w:rFonts w:ascii="Arial" w:eastAsiaTheme="minorHAnsi" w:hAnsi="Arial" w:cs="Arial"/>
          <w:sz w:val="22"/>
          <w:szCs w:val="22"/>
          <w:lang w:eastAsia="en-US"/>
        </w:rPr>
        <w:t xml:space="preserve"> ότι στο σύστημα ήταν ήδη υποβεβλημένες 1</w:t>
      </w:r>
      <w:r>
        <w:rPr>
          <w:rFonts w:ascii="Arial" w:eastAsiaTheme="minorHAnsi" w:hAnsi="Arial" w:cs="Arial"/>
          <w:sz w:val="22"/>
          <w:szCs w:val="22"/>
          <w:lang w:val="en-US" w:eastAsia="en-US"/>
        </w:rPr>
        <w:t>.</w:t>
      </w:r>
      <w:r w:rsidRPr="001B2BD4">
        <w:rPr>
          <w:rFonts w:ascii="Arial" w:eastAsiaTheme="minorHAnsi" w:hAnsi="Arial" w:cs="Arial"/>
          <w:sz w:val="22"/>
          <w:szCs w:val="22"/>
          <w:lang w:eastAsia="en-US"/>
        </w:rPr>
        <w:t>300 αιτήσεις, πριν να ανοίξει η πλατφόρμα.</w:t>
      </w:r>
    </w:p>
    <w:p w14:paraId="1D4AE00D" w14:textId="146F03E5" w:rsidR="001B2BD4" w:rsidRP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Είναι ανακριβές</w:t>
      </w:r>
      <w:r w:rsidR="001A1DF8">
        <w:rPr>
          <w:rFonts w:ascii="Arial" w:eastAsiaTheme="minorHAnsi" w:hAnsi="Arial" w:cs="Arial"/>
          <w:sz w:val="22"/>
          <w:szCs w:val="22"/>
          <w:lang w:eastAsia="en-US"/>
        </w:rPr>
        <w:t xml:space="preserve"> επίσης,</w:t>
      </w:r>
      <w:r w:rsidRPr="001B2BD4">
        <w:rPr>
          <w:rFonts w:ascii="Arial" w:eastAsiaTheme="minorHAnsi" w:hAnsi="Arial" w:cs="Arial"/>
          <w:sz w:val="22"/>
          <w:szCs w:val="22"/>
          <w:lang w:eastAsia="en-US"/>
        </w:rPr>
        <w:t xml:space="preserve"> ότι υποβλήθηκαν 43.000 αιτήσεις. Ο ακριβής αριθμός είναι 30.040.</w:t>
      </w:r>
    </w:p>
    <w:p w14:paraId="5C8209F2" w14:textId="7DF4078E" w:rsidR="001B2BD4" w:rsidRP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 xml:space="preserve">Είναι αναληθές ότι έγινε επιλογή των προσώπων που εγκρίθηκε η συμμετοχή τους στα προγράμματα. Η αλήθεια είναι ότι για την επιλογή τηρείται απόλυτα η σειρά προτεραιότητας υποβολής της αίτησης, εφόσον φυσικά πληρούνται οι προϋποθέσεις που ορίζει η </w:t>
      </w:r>
      <w:r w:rsidR="001A1DF8">
        <w:rPr>
          <w:rFonts w:ascii="Arial" w:eastAsiaTheme="minorHAnsi" w:hAnsi="Arial" w:cs="Arial"/>
          <w:sz w:val="22"/>
          <w:szCs w:val="22"/>
          <w:lang w:eastAsia="en-US"/>
        </w:rPr>
        <w:t>Πρόσκληση</w:t>
      </w:r>
      <w:r w:rsidRPr="001B2BD4">
        <w:rPr>
          <w:rFonts w:ascii="Arial" w:eastAsiaTheme="minorHAnsi" w:hAnsi="Arial" w:cs="Arial"/>
          <w:sz w:val="22"/>
          <w:szCs w:val="22"/>
          <w:lang w:eastAsia="en-US"/>
        </w:rPr>
        <w:t>.</w:t>
      </w:r>
      <w:r w:rsidR="001A1DF8">
        <w:rPr>
          <w:rFonts w:ascii="Arial" w:eastAsiaTheme="minorHAnsi" w:hAnsi="Arial" w:cs="Arial"/>
          <w:sz w:val="22"/>
          <w:szCs w:val="22"/>
          <w:lang w:eastAsia="en-US"/>
        </w:rPr>
        <w:t xml:space="preserve"> </w:t>
      </w:r>
      <w:r w:rsidRPr="001B2BD4">
        <w:rPr>
          <w:rFonts w:ascii="Arial" w:eastAsiaTheme="minorHAnsi" w:hAnsi="Arial" w:cs="Arial"/>
          <w:sz w:val="22"/>
          <w:szCs w:val="22"/>
          <w:lang w:eastAsia="en-US"/>
        </w:rPr>
        <w:t xml:space="preserve"> </w:t>
      </w:r>
      <w:r w:rsidR="001A1DF8" w:rsidRPr="001A1DF8">
        <w:rPr>
          <w:rFonts w:ascii="Arial" w:eastAsiaTheme="minorHAnsi" w:hAnsi="Arial" w:cs="Arial"/>
          <w:sz w:val="22"/>
          <w:szCs w:val="22"/>
          <w:lang w:eastAsia="en-US"/>
        </w:rPr>
        <w:t>Προϋπόθεση συμμετοχής για τους ωφελούμενους ανέργους στα Προγράμματα Κατάρτισης είναι η ηλικία (άνω των 18) και η εγγραφή στο Μητρώο Ανέργων της ΔΥΠΑ. Ο</w:t>
      </w:r>
      <w:r w:rsidR="001A1DF8">
        <w:rPr>
          <w:rFonts w:ascii="Arial" w:eastAsiaTheme="minorHAnsi" w:hAnsi="Arial" w:cs="Arial"/>
          <w:sz w:val="22"/>
          <w:szCs w:val="22"/>
          <w:lang w:eastAsia="en-US"/>
        </w:rPr>
        <w:t>ι</w:t>
      </w:r>
      <w:r w:rsidR="001A1DF8" w:rsidRPr="001A1DF8">
        <w:rPr>
          <w:rFonts w:ascii="Arial" w:eastAsiaTheme="minorHAnsi" w:hAnsi="Arial" w:cs="Arial"/>
          <w:sz w:val="22"/>
          <w:szCs w:val="22"/>
          <w:lang w:eastAsia="en-US"/>
        </w:rPr>
        <w:t xml:space="preserve"> προϋποθέσεις αυτές ισχύουν από την α’ Πρόσκληση που εξέδωσε η ΔΥΠΑ στις 22.7.2022 (</w:t>
      </w:r>
      <w:r w:rsidR="001A1DF8" w:rsidRPr="001A1DF8">
        <w:rPr>
          <w:rFonts w:ascii="Arial" w:eastAsiaTheme="minorHAnsi" w:hAnsi="Arial" w:cs="Arial"/>
          <w:sz w:val="22"/>
          <w:szCs w:val="22"/>
          <w:lang w:val="en-US" w:eastAsia="en-US"/>
        </w:rPr>
        <w:t>MIS</w:t>
      </w:r>
      <w:r w:rsidR="001A1DF8" w:rsidRPr="001A1DF8">
        <w:rPr>
          <w:rFonts w:ascii="Arial" w:eastAsiaTheme="minorHAnsi" w:hAnsi="Arial" w:cs="Arial"/>
          <w:sz w:val="22"/>
          <w:szCs w:val="22"/>
          <w:lang w:eastAsia="en-US"/>
        </w:rPr>
        <w:t xml:space="preserve"> πρόσκλησης 5157226).</w:t>
      </w:r>
      <w:r w:rsidR="001A1DF8">
        <w:rPr>
          <w:rFonts w:ascii="Arial" w:eastAsiaTheme="minorHAnsi" w:hAnsi="Arial" w:cs="Arial"/>
          <w:sz w:val="22"/>
          <w:szCs w:val="22"/>
          <w:lang w:eastAsia="en-US"/>
        </w:rPr>
        <w:t xml:space="preserve"> </w:t>
      </w:r>
      <w:r w:rsidRPr="001B2BD4">
        <w:rPr>
          <w:rFonts w:ascii="Arial" w:eastAsiaTheme="minorHAnsi" w:hAnsi="Arial" w:cs="Arial"/>
          <w:sz w:val="22"/>
          <w:szCs w:val="22"/>
          <w:lang w:eastAsia="en-US"/>
        </w:rPr>
        <w:t>Ξεκαθαρίζουμε ότι ο έλεγχος των αιτήσεων είναι σε εξέλιξη και δεν έχει αναρτηθεί ακόμη ΜΗΤΡΩΟ ΩΦΕΛΟΥΜΕΝΩΝ.</w:t>
      </w:r>
    </w:p>
    <w:p w14:paraId="03C45DBD" w14:textId="068A42B8" w:rsidR="001B2BD4" w:rsidRDefault="001B2BD4" w:rsidP="001B2BD4">
      <w:pPr>
        <w:numPr>
          <w:ilvl w:val="0"/>
          <w:numId w:val="24"/>
        </w:numPr>
        <w:jc w:val="both"/>
        <w:rPr>
          <w:rFonts w:ascii="Arial" w:eastAsiaTheme="minorHAnsi" w:hAnsi="Arial" w:cs="Arial"/>
          <w:sz w:val="22"/>
          <w:szCs w:val="22"/>
          <w:lang w:eastAsia="en-US"/>
        </w:rPr>
      </w:pPr>
      <w:r w:rsidRPr="001B2BD4">
        <w:rPr>
          <w:rFonts w:ascii="Arial" w:eastAsiaTheme="minorHAnsi" w:hAnsi="Arial" w:cs="Arial"/>
          <w:sz w:val="22"/>
          <w:szCs w:val="22"/>
          <w:lang w:eastAsia="en-US"/>
        </w:rPr>
        <w:t>Είναι απολύτως ψευδές ότι έγινε</w:t>
      </w:r>
      <w:r w:rsidR="00E227D0">
        <w:rPr>
          <w:rFonts w:ascii="Arial" w:eastAsiaTheme="minorHAnsi" w:hAnsi="Arial" w:cs="Arial"/>
          <w:sz w:val="22"/>
          <w:szCs w:val="22"/>
          <w:lang w:eastAsia="en-US"/>
        </w:rPr>
        <w:t xml:space="preserve"> κάποια</w:t>
      </w:r>
      <w:r w:rsidRPr="001B2BD4">
        <w:rPr>
          <w:rFonts w:ascii="Arial" w:eastAsiaTheme="minorHAnsi" w:hAnsi="Arial" w:cs="Arial"/>
          <w:sz w:val="22"/>
          <w:szCs w:val="22"/>
          <w:lang w:eastAsia="en-US"/>
        </w:rPr>
        <w:t xml:space="preserve"> αιφνιδιαστική αλλαγή στους όρους της Δημόσιας Πρόσκλησης. Αυτό δεν συνέβη ποτέ</w:t>
      </w:r>
      <w:r w:rsidR="00E227D0">
        <w:rPr>
          <w:rFonts w:ascii="Arial" w:eastAsiaTheme="minorHAnsi" w:hAnsi="Arial" w:cs="Arial"/>
          <w:sz w:val="22"/>
          <w:szCs w:val="22"/>
          <w:lang w:eastAsia="en-US"/>
        </w:rPr>
        <w:t>.</w:t>
      </w:r>
      <w:r w:rsidRPr="001B2BD4">
        <w:rPr>
          <w:rFonts w:ascii="Arial" w:eastAsiaTheme="minorHAnsi" w:hAnsi="Arial" w:cs="Arial"/>
          <w:sz w:val="22"/>
          <w:szCs w:val="22"/>
          <w:lang w:eastAsia="en-US"/>
        </w:rPr>
        <w:t xml:space="preserve"> </w:t>
      </w:r>
      <w:r w:rsidR="00E227D0">
        <w:rPr>
          <w:rFonts w:ascii="Arial" w:eastAsiaTheme="minorHAnsi" w:hAnsi="Arial" w:cs="Arial"/>
          <w:sz w:val="22"/>
          <w:szCs w:val="22"/>
          <w:lang w:eastAsia="en-US"/>
        </w:rPr>
        <w:t>Εκείνο</w:t>
      </w:r>
      <w:r w:rsidRPr="001B2BD4">
        <w:rPr>
          <w:rFonts w:ascii="Arial" w:eastAsiaTheme="minorHAnsi" w:hAnsi="Arial" w:cs="Arial"/>
          <w:sz w:val="22"/>
          <w:szCs w:val="22"/>
          <w:lang w:eastAsia="en-US"/>
        </w:rPr>
        <w:t xml:space="preserve"> που συνέβη ήταν μια ορθή επανάληψη της πρόσκλησης</w:t>
      </w:r>
      <w:r w:rsidR="00E227D0">
        <w:rPr>
          <w:rFonts w:ascii="Arial" w:eastAsiaTheme="minorHAnsi" w:hAnsi="Arial" w:cs="Arial"/>
          <w:sz w:val="22"/>
          <w:szCs w:val="22"/>
          <w:lang w:eastAsia="en-US"/>
        </w:rPr>
        <w:t>,</w:t>
      </w:r>
      <w:r w:rsidRPr="001B2BD4">
        <w:rPr>
          <w:rFonts w:ascii="Arial" w:eastAsiaTheme="minorHAnsi" w:hAnsi="Arial" w:cs="Arial"/>
          <w:sz w:val="22"/>
          <w:szCs w:val="22"/>
          <w:lang w:eastAsia="en-US"/>
        </w:rPr>
        <w:t xml:space="preserve"> γιατί εκ παραδρομής δεν είχε συμπεριληφθεί το ορθό παράρτημα</w:t>
      </w:r>
      <w:r w:rsidR="001A1DF8">
        <w:rPr>
          <w:rFonts w:ascii="Arial" w:eastAsiaTheme="minorHAnsi" w:hAnsi="Arial" w:cs="Arial"/>
          <w:sz w:val="22"/>
          <w:szCs w:val="22"/>
          <w:lang w:eastAsia="en-US"/>
        </w:rPr>
        <w:t xml:space="preserve"> </w:t>
      </w:r>
      <w:r w:rsidR="001A1DF8">
        <w:rPr>
          <w:rFonts w:ascii="Arial" w:eastAsiaTheme="minorHAnsi" w:hAnsi="Arial" w:cs="Arial"/>
          <w:sz w:val="22"/>
          <w:szCs w:val="22"/>
          <w:lang w:val="en-US" w:eastAsia="en-US"/>
        </w:rPr>
        <w:t>VIII</w:t>
      </w:r>
      <w:r w:rsidRPr="001B2BD4">
        <w:rPr>
          <w:rFonts w:ascii="Arial" w:eastAsiaTheme="minorHAnsi" w:hAnsi="Arial" w:cs="Arial"/>
          <w:sz w:val="22"/>
          <w:szCs w:val="22"/>
          <w:lang w:eastAsia="en-US"/>
        </w:rPr>
        <w:t xml:space="preserve"> της Πρόσκλησης, που αφορά στην ενότητα</w:t>
      </w:r>
      <w:r w:rsidR="003E086E">
        <w:rPr>
          <w:rFonts w:ascii="Arial" w:eastAsiaTheme="minorHAnsi" w:hAnsi="Arial" w:cs="Arial"/>
          <w:sz w:val="22"/>
          <w:szCs w:val="22"/>
          <w:lang w:eastAsia="en-US"/>
        </w:rPr>
        <w:t>:</w:t>
      </w:r>
      <w:r w:rsidRPr="001B2BD4">
        <w:rPr>
          <w:rFonts w:ascii="Arial" w:eastAsiaTheme="minorHAnsi" w:hAnsi="Arial" w:cs="Arial"/>
          <w:sz w:val="22"/>
          <w:szCs w:val="22"/>
          <w:lang w:eastAsia="en-US"/>
        </w:rPr>
        <w:t xml:space="preserve"> </w:t>
      </w:r>
      <w:r w:rsidR="008E5780">
        <w:rPr>
          <w:rFonts w:ascii="Arial" w:eastAsiaTheme="minorHAnsi" w:hAnsi="Arial" w:cs="Arial"/>
          <w:sz w:val="22"/>
          <w:szCs w:val="22"/>
          <w:lang w:eastAsia="en-US"/>
        </w:rPr>
        <w:t>Θεματικά Αντικείμενα – Αναλυτικά Ωρολόγια προγράμματα</w:t>
      </w:r>
      <w:r w:rsidRPr="001B2BD4">
        <w:rPr>
          <w:rFonts w:ascii="Arial" w:eastAsiaTheme="minorHAnsi" w:hAnsi="Arial" w:cs="Arial"/>
          <w:sz w:val="22"/>
          <w:szCs w:val="22"/>
          <w:lang w:eastAsia="en-US"/>
        </w:rPr>
        <w:t xml:space="preserve">. </w:t>
      </w:r>
    </w:p>
    <w:p w14:paraId="3E35A030" w14:textId="77777777" w:rsidR="001B2BD4" w:rsidRPr="001B2BD4" w:rsidRDefault="001B2BD4" w:rsidP="001B2BD4">
      <w:pPr>
        <w:ind w:left="720"/>
        <w:jc w:val="both"/>
        <w:rPr>
          <w:rFonts w:ascii="Arial" w:eastAsiaTheme="minorHAnsi" w:hAnsi="Arial" w:cs="Arial"/>
          <w:sz w:val="22"/>
          <w:szCs w:val="22"/>
          <w:lang w:eastAsia="en-US"/>
        </w:rPr>
      </w:pPr>
    </w:p>
    <w:p w14:paraId="790BD30B" w14:textId="3B98F6CC" w:rsidR="001A1DF8" w:rsidRPr="001A1DF8" w:rsidRDefault="001A1DF8" w:rsidP="001A1DF8">
      <w:pPr>
        <w:jc w:val="both"/>
        <w:rPr>
          <w:rFonts w:ascii="Arial" w:eastAsiaTheme="minorHAnsi" w:hAnsi="Arial" w:cs="Arial"/>
          <w:b/>
          <w:sz w:val="22"/>
          <w:szCs w:val="22"/>
          <w:lang w:eastAsia="en-US"/>
        </w:rPr>
      </w:pPr>
      <w:r w:rsidRPr="001A1DF8">
        <w:rPr>
          <w:rFonts w:ascii="Arial" w:eastAsiaTheme="minorHAnsi" w:hAnsi="Arial" w:cs="Arial"/>
          <w:b/>
          <w:sz w:val="22"/>
          <w:szCs w:val="22"/>
          <w:lang w:eastAsia="en-US"/>
        </w:rPr>
        <w:lastRenderedPageBreak/>
        <w:t>Η ΔΥΠΑ υλοποιεί ένα ολοκληρωμένο σχέδιο για την ενίσχυση της απασχόλησης με άξονες τη διαφάνεια και την καινοτομία</w:t>
      </w:r>
      <w:r>
        <w:rPr>
          <w:rFonts w:ascii="Arial" w:eastAsiaTheme="minorHAnsi" w:hAnsi="Arial" w:cs="Arial"/>
          <w:b/>
          <w:sz w:val="22"/>
          <w:szCs w:val="22"/>
          <w:lang w:val="en-US" w:eastAsia="en-US"/>
        </w:rPr>
        <w:t xml:space="preserve"> - </w:t>
      </w:r>
      <w:r w:rsidRPr="001A1DF8">
        <w:rPr>
          <w:rFonts w:ascii="Arial" w:eastAsiaTheme="minorHAnsi" w:hAnsi="Arial" w:cs="Arial"/>
          <w:b/>
          <w:sz w:val="22"/>
          <w:szCs w:val="22"/>
          <w:lang w:eastAsia="en-US"/>
        </w:rPr>
        <w:t>350.000 οι ωφελούμενοι μέχρι σήμερα</w:t>
      </w:r>
    </w:p>
    <w:p w14:paraId="72C87748" w14:textId="77777777" w:rsidR="001B2BD4" w:rsidRPr="001B2BD4" w:rsidRDefault="001B2BD4" w:rsidP="001B2BD4">
      <w:pPr>
        <w:jc w:val="both"/>
        <w:rPr>
          <w:rFonts w:ascii="Arial" w:eastAsiaTheme="minorHAnsi" w:hAnsi="Arial" w:cs="Arial"/>
          <w:sz w:val="22"/>
          <w:szCs w:val="22"/>
          <w:lang w:eastAsia="en-US"/>
        </w:rPr>
      </w:pPr>
    </w:p>
    <w:p w14:paraId="6DE189D7" w14:textId="77777777"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Η Δημόσια Υπηρεσία Απασχόλησης (ΔΥΠΑ) προχωρά σταθερά στην υλοποίηση του μεγαλύτερου προγράμματος επιδοτούμενης επαγγελματικής κατάρτισης που έχει υλοποιηθεί ποτέ στη χώρα.</w:t>
      </w:r>
    </w:p>
    <w:p w14:paraId="0071FDB0" w14:textId="7D541940"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 xml:space="preserve">Το πρόγραμμα έχει σχεδιαστεί δίνοντας βάρος στη διαφάνεια, τη μεγιστοποίηση του αριθμού των ωφελουμένων, καθώς και τη δυνατότητα να επιλέγουν οι πολίτες απευθείας το πρόγραμμα που θα συμμετάσχουν. </w:t>
      </w:r>
    </w:p>
    <w:p w14:paraId="301DF0BA" w14:textId="1E59AF4D"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Στόχος είναι ο αριθμός των ωφελούμενων να φτάσει τους 500.000, έως το τέλος του 2025.</w:t>
      </w:r>
    </w:p>
    <w:p w14:paraId="07A8D45C" w14:textId="7640B0FF" w:rsidR="00E55219" w:rsidRPr="00E55219" w:rsidRDefault="00E55219" w:rsidP="00E55219">
      <w:pPr>
        <w:spacing w:after="160" w:line="259" w:lineRule="auto"/>
        <w:jc w:val="both"/>
        <w:rPr>
          <w:rFonts w:ascii="Arial" w:hAnsi="Arial" w:cs="Arial"/>
          <w:b/>
          <w:sz w:val="22"/>
          <w:szCs w:val="22"/>
        </w:rPr>
      </w:pPr>
      <w:r w:rsidRPr="00E55219">
        <w:rPr>
          <w:rFonts w:ascii="Arial" w:hAnsi="Arial" w:cs="Arial"/>
          <w:b/>
          <w:sz w:val="22"/>
          <w:szCs w:val="22"/>
        </w:rPr>
        <w:t>Για πρώτη φορά στα προγράμματα τον πρώτο λόγο έχει ο ωφελούμενος</w:t>
      </w:r>
    </w:p>
    <w:p w14:paraId="72E782A8" w14:textId="77777777"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Με βασικό γνώμονα τον σεβασμό στον άνεργο και τον εργαζόμενο, η ΔΥΠΑ έχει θεμελιώσει στα προγράμματα που υλοποιεί ένα πλήρως ψηφιακό, αντικειμενικό και διαφανές σύστημα:</w:t>
      </w:r>
    </w:p>
    <w:p w14:paraId="368C5630" w14:textId="6B14323F" w:rsidR="00E55219" w:rsidRPr="00E55219" w:rsidRDefault="00E55219" w:rsidP="00E55219">
      <w:pPr>
        <w:pStyle w:val="ListParagraph"/>
        <w:numPr>
          <w:ilvl w:val="0"/>
          <w:numId w:val="27"/>
        </w:numPr>
        <w:spacing w:line="240" w:lineRule="auto"/>
        <w:ind w:left="709" w:hanging="352"/>
        <w:rPr>
          <w:rFonts w:cs="Arial"/>
          <w:szCs w:val="22"/>
        </w:rPr>
      </w:pPr>
      <w:r w:rsidRPr="00E55219">
        <w:rPr>
          <w:rFonts w:cs="Arial"/>
          <w:szCs w:val="22"/>
        </w:rPr>
        <w:t>Οι αιτήσεις υποβάλλονται ατομικά, ηλεκτρονικά, μέσω gov.gr</w:t>
      </w:r>
    </w:p>
    <w:p w14:paraId="40D347EE" w14:textId="00D88E5B" w:rsidR="00E55219" w:rsidRPr="00E55219" w:rsidRDefault="00E55219" w:rsidP="00E55219">
      <w:pPr>
        <w:pStyle w:val="ListParagraph"/>
        <w:numPr>
          <w:ilvl w:val="0"/>
          <w:numId w:val="27"/>
        </w:numPr>
        <w:spacing w:line="240" w:lineRule="auto"/>
        <w:ind w:left="709" w:hanging="352"/>
        <w:rPr>
          <w:rFonts w:cs="Arial"/>
          <w:szCs w:val="22"/>
        </w:rPr>
      </w:pPr>
      <w:r w:rsidRPr="00E55219">
        <w:rPr>
          <w:rFonts w:cs="Arial"/>
          <w:szCs w:val="22"/>
        </w:rPr>
        <w:t>Κάθε ενδιαφερόμενος επιλέγει μόνος του το πρόγραμμα και τον πάροχο που τον εξυπηρετεί</w:t>
      </w:r>
    </w:p>
    <w:p w14:paraId="047B3CCC" w14:textId="590AD668" w:rsidR="00E55219" w:rsidRDefault="00E55219" w:rsidP="00E55219">
      <w:pPr>
        <w:pStyle w:val="ListParagraph"/>
        <w:numPr>
          <w:ilvl w:val="0"/>
          <w:numId w:val="27"/>
        </w:numPr>
        <w:spacing w:line="240" w:lineRule="auto"/>
        <w:ind w:left="709" w:hanging="352"/>
        <w:rPr>
          <w:rFonts w:cs="Arial"/>
          <w:szCs w:val="22"/>
        </w:rPr>
      </w:pPr>
      <w:r w:rsidRPr="00E55219">
        <w:rPr>
          <w:rFonts w:cs="Arial"/>
          <w:szCs w:val="22"/>
        </w:rPr>
        <w:t>Οι έλεγχοι γνησιότητας είναι καθολικοί, αυστηροί και συνεχείς.</w:t>
      </w:r>
    </w:p>
    <w:p w14:paraId="0FD0308C" w14:textId="77777777" w:rsidR="00E55219" w:rsidRPr="00E55219" w:rsidRDefault="00E55219" w:rsidP="00E55219">
      <w:pPr>
        <w:pStyle w:val="ListParagraph"/>
        <w:spacing w:line="240" w:lineRule="auto"/>
        <w:ind w:left="986"/>
        <w:rPr>
          <w:rFonts w:cs="Arial"/>
          <w:szCs w:val="22"/>
        </w:rPr>
      </w:pPr>
    </w:p>
    <w:p w14:paraId="06D80E98" w14:textId="77777777"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Ήδη, περισσότεροι από 350.000 πολίτες έχουν ολοκληρώσει κατάρτιση και πιστοποίηση δεξιοτήτων, μέσα από 8 δημόσιες προσκλήσεις, με επίκεντρο την ψηφιακή μετάβαση, την πράσινη ανάπτυξη και την ενίσχυση της απασχολησιμότητας.</w:t>
      </w:r>
    </w:p>
    <w:p w14:paraId="29B47E57" w14:textId="77777777" w:rsidR="00E55219" w:rsidRPr="00E31F20" w:rsidRDefault="00E55219" w:rsidP="00E55219">
      <w:pPr>
        <w:spacing w:after="160" w:line="259" w:lineRule="auto"/>
        <w:jc w:val="both"/>
        <w:rPr>
          <w:rFonts w:ascii="Arial" w:hAnsi="Arial" w:cs="Arial"/>
          <w:b/>
          <w:sz w:val="22"/>
          <w:szCs w:val="22"/>
        </w:rPr>
      </w:pPr>
      <w:r w:rsidRPr="00E31F20">
        <w:rPr>
          <w:rFonts w:ascii="Arial" w:hAnsi="Arial" w:cs="Arial"/>
          <w:b/>
          <w:sz w:val="22"/>
          <w:szCs w:val="22"/>
        </w:rPr>
        <w:t xml:space="preserve">Μεγάλη η ζήτηση για συμμετοχή στις προσκλήσεις προγραμμάτων του Ιουλίου </w:t>
      </w:r>
    </w:p>
    <w:p w14:paraId="0C5F8E06" w14:textId="59E39F89"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Οι προσκλήσεις προγραμμάτων για το μήνα Ιούλιο επιβεβαίωσαν κι αυτές την υψηλή ζήτηση και την αποτελεσματικότητα του μοντέλου επιλογής από πλευράς ωφελουμένων. Συγκεκριμένα:</w:t>
      </w:r>
    </w:p>
    <w:p w14:paraId="2A6C5D67" w14:textId="52B16A84" w:rsidR="00E55219" w:rsidRPr="00E31F20" w:rsidRDefault="00E55219" w:rsidP="00E31F20">
      <w:pPr>
        <w:pStyle w:val="ListParagraph"/>
        <w:numPr>
          <w:ilvl w:val="0"/>
          <w:numId w:val="27"/>
        </w:numPr>
        <w:spacing w:after="160" w:line="259" w:lineRule="auto"/>
        <w:ind w:left="284" w:hanging="284"/>
        <w:rPr>
          <w:rFonts w:cs="Arial"/>
          <w:szCs w:val="22"/>
        </w:rPr>
      </w:pPr>
      <w:r w:rsidRPr="00E31F20">
        <w:rPr>
          <w:rFonts w:cs="Arial"/>
          <w:szCs w:val="22"/>
        </w:rPr>
        <w:t xml:space="preserve">Για την πρόσκληση για «Προγράμματα αναβάθμισης δεξιοτήτων και επανακατάρτισης σε κλάδους υψηλής ζήτησης με έμφαση σε δεξιότητες ψηφιακές, πράσινες και οικονομικού εγγραμματισμού για ανέργους και εργαζόμενους ωφελούμενους» στο πλαίσιο της Δράσης 16913 του Εθνικού Σχεδίου Ανάκαμψης και Ανθεκτικότητας </w:t>
      </w:r>
      <w:r w:rsidR="00E31F20">
        <w:rPr>
          <w:rFonts w:cs="Arial"/>
          <w:szCs w:val="22"/>
        </w:rPr>
        <w:t>«</w:t>
      </w:r>
      <w:r w:rsidRPr="00E31F20">
        <w:rPr>
          <w:rFonts w:cs="Arial"/>
          <w:szCs w:val="22"/>
        </w:rPr>
        <w:t>Ελλάδα 2.0</w:t>
      </w:r>
      <w:r w:rsidR="00E31F20">
        <w:rPr>
          <w:rFonts w:cs="Arial"/>
          <w:szCs w:val="22"/>
        </w:rPr>
        <w:t>»</w:t>
      </w:r>
      <w:r w:rsidRPr="00E31F20">
        <w:rPr>
          <w:rFonts w:cs="Arial"/>
          <w:szCs w:val="22"/>
        </w:rPr>
        <w:t xml:space="preserve"> με τη χρηματοδότηση της Ευρωπαϊκής Ένωσης – Next Generation</w:t>
      </w:r>
      <w:r w:rsidR="00E31F20">
        <w:rPr>
          <w:rFonts w:cs="Arial"/>
          <w:szCs w:val="22"/>
        </w:rPr>
        <w:t xml:space="preserve"> </w:t>
      </w:r>
      <w:r w:rsidR="00E31F20">
        <w:rPr>
          <w:rFonts w:cs="Arial"/>
          <w:szCs w:val="22"/>
          <w:lang w:val="en-US"/>
        </w:rPr>
        <w:t>EU</w:t>
      </w:r>
      <w:r w:rsidRPr="00E31F20">
        <w:rPr>
          <w:rFonts w:cs="Arial"/>
          <w:szCs w:val="22"/>
        </w:rPr>
        <w:t xml:space="preserve"> (MIS 5226310), </w:t>
      </w:r>
      <w:r w:rsidR="00E31F20" w:rsidRPr="00E31F20">
        <w:rPr>
          <w:rFonts w:cs="Arial"/>
          <w:szCs w:val="22"/>
        </w:rPr>
        <w:t>υποβλήθηκαν</w:t>
      </w:r>
      <w:r w:rsidRPr="00E31F20">
        <w:rPr>
          <w:rFonts w:cs="Arial"/>
          <w:szCs w:val="22"/>
        </w:rPr>
        <w:t xml:space="preserve"> επιτυχώς πάνω από 230.000 αιτήσεις, παρά τις αυξημένες τεχνικές προκλήσεις </w:t>
      </w:r>
      <w:r w:rsidR="00E227D0" w:rsidRPr="00E227D0">
        <w:rPr>
          <w:rFonts w:cs="Arial"/>
          <w:szCs w:val="22"/>
        </w:rPr>
        <w:t xml:space="preserve">λόγω εξαιρετικά μεγάλης ζήτησης,  τις οποίες η ΔΥΠΑ αντιμετώπισε άμεσα και αποτελεσματικά. </w:t>
      </w:r>
      <w:r w:rsidRPr="00E31F20">
        <w:rPr>
          <w:rFonts w:cs="Arial"/>
          <w:szCs w:val="22"/>
        </w:rPr>
        <w:t xml:space="preserve">Συγκεκριμένα η ΔΥΠΑ εισήγαγε σύστημα captcha και μετέφερε την υποδομή στο «ΙΤΥΕ ΔΙΟΦΑΝΤΟΣ», για καλύτερη απόκριση.  Παράλληλα, διενεργεί  προκαταρτικό </w:t>
      </w:r>
      <w:r w:rsidR="00E31F20">
        <w:rPr>
          <w:rFonts w:cs="Arial"/>
          <w:szCs w:val="22"/>
        </w:rPr>
        <w:t>και</w:t>
      </w:r>
      <w:r w:rsidRPr="00E31F20">
        <w:rPr>
          <w:rFonts w:cs="Arial"/>
          <w:szCs w:val="22"/>
        </w:rPr>
        <w:t xml:space="preserve"> καθολικό έλεγχο για την ορθότητα των αιτήσεων.</w:t>
      </w:r>
    </w:p>
    <w:p w14:paraId="54E699B7" w14:textId="620D3E58" w:rsidR="00E55219" w:rsidRPr="00E31F20" w:rsidRDefault="00E55219" w:rsidP="00E31F20">
      <w:pPr>
        <w:pStyle w:val="ListParagraph"/>
        <w:numPr>
          <w:ilvl w:val="0"/>
          <w:numId w:val="27"/>
        </w:numPr>
        <w:spacing w:after="160" w:line="259" w:lineRule="auto"/>
        <w:ind w:left="284" w:hanging="284"/>
        <w:rPr>
          <w:rFonts w:cs="Arial"/>
          <w:szCs w:val="22"/>
        </w:rPr>
      </w:pPr>
      <w:r w:rsidRPr="00E31F20">
        <w:rPr>
          <w:rFonts w:cs="Arial"/>
          <w:szCs w:val="22"/>
        </w:rPr>
        <w:t>Για τη</w:t>
      </w:r>
      <w:r w:rsidR="00E31F20">
        <w:rPr>
          <w:rFonts w:cs="Arial"/>
          <w:szCs w:val="22"/>
        </w:rPr>
        <w:t>ν</w:t>
      </w:r>
      <w:r w:rsidRPr="00E31F20">
        <w:rPr>
          <w:rFonts w:cs="Arial"/>
          <w:szCs w:val="22"/>
        </w:rPr>
        <w:t xml:space="preserve"> στοχευμένη πρόσκληση για Προγράμματα Συνεχιζόμενης Επαγγελματικής Κατάρτισης σε κλάδους αιχμής στο πλαίσιο της Δράσης 16792 του Εθνικού Σχεδίου Ανάκαμψης και Ανθεκτικότητας </w:t>
      </w:r>
      <w:r w:rsidR="00E31F20">
        <w:rPr>
          <w:rFonts w:cs="Arial"/>
          <w:szCs w:val="22"/>
        </w:rPr>
        <w:t>«</w:t>
      </w:r>
      <w:r w:rsidRPr="00E31F20">
        <w:rPr>
          <w:rFonts w:cs="Arial"/>
          <w:szCs w:val="22"/>
        </w:rPr>
        <w:t>Ελλάδα 2.0</w:t>
      </w:r>
      <w:r w:rsidR="00E31F20">
        <w:rPr>
          <w:rFonts w:cs="Arial"/>
          <w:szCs w:val="22"/>
        </w:rPr>
        <w:t>»</w:t>
      </w:r>
      <w:r w:rsidRPr="00E31F20">
        <w:rPr>
          <w:rFonts w:cs="Arial"/>
          <w:szCs w:val="22"/>
        </w:rPr>
        <w:t xml:space="preserve"> με τη χρηματοδότηση της Ευρωπαϊκής Ένωσης – Next Generation EU (MIS 5223464), που αφορά 25.000 ανέργους, το συγκεκριμένο πρόγραμμα έκλεισε ταχύτατα, λόγω υψηλής προετοιμασίας και ενδιαφέροντος. Υποβλήθηκαν επιτυχώς 30.040 αιτήσεις, η πρώτη αίτηση πραγματοποιήθηκε στις 15</w:t>
      </w:r>
      <w:r w:rsidR="00E31F20">
        <w:rPr>
          <w:rFonts w:cs="Arial"/>
          <w:szCs w:val="22"/>
          <w:lang w:val="en-US"/>
        </w:rPr>
        <w:t>:</w:t>
      </w:r>
      <w:r w:rsidRPr="00E31F20">
        <w:rPr>
          <w:rFonts w:cs="Arial"/>
          <w:szCs w:val="22"/>
        </w:rPr>
        <w:t>21</w:t>
      </w:r>
      <w:r w:rsidR="00E31F20">
        <w:rPr>
          <w:rFonts w:cs="Arial"/>
          <w:szCs w:val="22"/>
          <w:lang w:val="en-US"/>
        </w:rPr>
        <w:t>:</w:t>
      </w:r>
      <w:r w:rsidRPr="00E31F20">
        <w:rPr>
          <w:rFonts w:cs="Arial"/>
          <w:szCs w:val="22"/>
        </w:rPr>
        <w:t>32, δηλαδή αμέσως μετά την έκδοση της πρόσκλησης και την έναρξη υποβολής των αιτήσεων.</w:t>
      </w:r>
    </w:p>
    <w:p w14:paraId="2DA3E3CA" w14:textId="77777777" w:rsidR="00E55219" w:rsidRPr="00E31F20" w:rsidRDefault="00E55219" w:rsidP="001A1DF8">
      <w:pPr>
        <w:pStyle w:val="ListParagraph"/>
        <w:spacing w:after="160" w:line="259" w:lineRule="auto"/>
        <w:ind w:left="284"/>
        <w:rPr>
          <w:rFonts w:cs="Arial"/>
          <w:szCs w:val="22"/>
        </w:rPr>
      </w:pPr>
      <w:r w:rsidRPr="00E31F20">
        <w:rPr>
          <w:rFonts w:cs="Arial"/>
          <w:szCs w:val="22"/>
        </w:rPr>
        <w:t xml:space="preserve">Αξίζει να σημειωθεί ότι η ΔΥΠΑ ενίσχυσε την τεχνολογική της υποδομή, εισήγαγε επιπλέον φίλτρα ασφάλειας και ανέπτυξε μηχανισμούς ελέγχου που διασφαλίζουν ότι κάθε αίτηση αντιστοιχεί σε πραγματικό πρόσωπο, με πλήρη τεκμηρίωση. </w:t>
      </w:r>
    </w:p>
    <w:p w14:paraId="0DAA07E8" w14:textId="4EA9F1CF" w:rsidR="00E55219" w:rsidRPr="00E55219" w:rsidRDefault="00E55219" w:rsidP="00E55219">
      <w:pPr>
        <w:spacing w:after="160" w:line="259" w:lineRule="auto"/>
        <w:jc w:val="both"/>
        <w:rPr>
          <w:rFonts w:ascii="Arial" w:hAnsi="Arial" w:cs="Arial"/>
          <w:b/>
          <w:sz w:val="22"/>
          <w:szCs w:val="22"/>
        </w:rPr>
      </w:pPr>
      <w:r w:rsidRPr="00E55219">
        <w:rPr>
          <w:rFonts w:ascii="Arial" w:hAnsi="Arial" w:cs="Arial"/>
          <w:b/>
          <w:sz w:val="22"/>
          <w:szCs w:val="22"/>
        </w:rPr>
        <w:lastRenderedPageBreak/>
        <w:t>Ίσες δυνατότητες συμμετοχής σε όλους</w:t>
      </w:r>
    </w:p>
    <w:p w14:paraId="00976B58" w14:textId="77777777"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Η ΔΥΠΑ εισάγοντας στις διαδικασίες καινοτομίες όπως:</w:t>
      </w:r>
    </w:p>
    <w:p w14:paraId="4BFDC059" w14:textId="3FAB6523" w:rsidR="00E55219" w:rsidRPr="00E31F20" w:rsidRDefault="00E55219" w:rsidP="00E31F20">
      <w:pPr>
        <w:pStyle w:val="ListParagraph"/>
        <w:numPr>
          <w:ilvl w:val="0"/>
          <w:numId w:val="28"/>
        </w:numPr>
        <w:spacing w:line="240" w:lineRule="auto"/>
        <w:ind w:left="714" w:hanging="357"/>
        <w:rPr>
          <w:rFonts w:cs="Arial"/>
          <w:szCs w:val="22"/>
        </w:rPr>
      </w:pPr>
      <w:r w:rsidRPr="00E31F20">
        <w:rPr>
          <w:rFonts w:cs="Arial"/>
          <w:szCs w:val="22"/>
        </w:rPr>
        <w:t>αποθετήρια εκπαιδευτικού υλικού με μοναδικότητα ανά πάροχο</w:t>
      </w:r>
    </w:p>
    <w:p w14:paraId="60C8E4B5" w14:textId="2D53D325" w:rsidR="00E55219" w:rsidRPr="00E31F20" w:rsidRDefault="00E55219" w:rsidP="00E31F20">
      <w:pPr>
        <w:pStyle w:val="ListParagraph"/>
        <w:numPr>
          <w:ilvl w:val="0"/>
          <w:numId w:val="28"/>
        </w:numPr>
        <w:spacing w:line="240" w:lineRule="auto"/>
        <w:ind w:left="714" w:hanging="357"/>
        <w:rPr>
          <w:rFonts w:cs="Arial"/>
          <w:szCs w:val="22"/>
        </w:rPr>
      </w:pPr>
      <w:r w:rsidRPr="00E31F20">
        <w:rPr>
          <w:rFonts w:cs="Arial"/>
          <w:szCs w:val="22"/>
        </w:rPr>
        <w:t>αξιολογήσεις με διαφάνεια και σύστημα “first come – first served”</w:t>
      </w:r>
    </w:p>
    <w:p w14:paraId="15FAD8E9" w14:textId="431C6196" w:rsidR="00E55219" w:rsidRPr="00E31F20" w:rsidRDefault="00E55219" w:rsidP="00E31F20">
      <w:pPr>
        <w:pStyle w:val="ListParagraph"/>
        <w:numPr>
          <w:ilvl w:val="0"/>
          <w:numId w:val="28"/>
        </w:numPr>
        <w:spacing w:line="240" w:lineRule="auto"/>
        <w:ind w:left="714" w:hanging="357"/>
        <w:rPr>
          <w:rFonts w:cs="Arial"/>
          <w:szCs w:val="22"/>
        </w:rPr>
      </w:pPr>
      <w:r w:rsidRPr="00E31F20">
        <w:rPr>
          <w:rFonts w:cs="Arial"/>
          <w:szCs w:val="22"/>
        </w:rPr>
        <w:t>αποκλειστικά ψηφιακές εξετάσεις πιστοποίησης</w:t>
      </w:r>
      <w:r w:rsidR="001A1DF8">
        <w:rPr>
          <w:rFonts w:cs="Arial"/>
          <w:szCs w:val="22"/>
          <w:lang w:val="en-US"/>
        </w:rPr>
        <w:t xml:space="preserve"> </w:t>
      </w:r>
      <w:r w:rsidR="001A1DF8">
        <w:rPr>
          <w:rFonts w:cs="Arial"/>
          <w:szCs w:val="22"/>
        </w:rPr>
        <w:t>και</w:t>
      </w:r>
    </w:p>
    <w:p w14:paraId="53601E5D" w14:textId="4F193B09" w:rsidR="00E55219" w:rsidRDefault="00E55219" w:rsidP="00E31F20">
      <w:pPr>
        <w:pStyle w:val="ListParagraph"/>
        <w:numPr>
          <w:ilvl w:val="0"/>
          <w:numId w:val="28"/>
        </w:numPr>
        <w:spacing w:line="240" w:lineRule="auto"/>
        <w:ind w:left="714" w:hanging="357"/>
        <w:rPr>
          <w:rFonts w:cs="Arial"/>
          <w:szCs w:val="22"/>
        </w:rPr>
      </w:pPr>
      <w:r w:rsidRPr="00E31F20">
        <w:rPr>
          <w:rFonts w:cs="Arial"/>
          <w:szCs w:val="22"/>
        </w:rPr>
        <w:t>real-time ελέγχους στα Κέντρα Δια Βίου Μάθησης (πάροχοι κατάρτισης)</w:t>
      </w:r>
    </w:p>
    <w:p w14:paraId="712A10A1" w14:textId="77777777" w:rsidR="00E31F20" w:rsidRPr="00E31F20" w:rsidRDefault="00E31F20" w:rsidP="00E31F20">
      <w:pPr>
        <w:pStyle w:val="ListParagraph"/>
        <w:spacing w:line="240" w:lineRule="auto"/>
        <w:ind w:left="714"/>
        <w:rPr>
          <w:rFonts w:cs="Arial"/>
          <w:szCs w:val="22"/>
        </w:rPr>
      </w:pPr>
    </w:p>
    <w:p w14:paraId="3AFD4E30" w14:textId="453D0B5E"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εγγυάται την ποιότητα, τη διαφάνεια, τη νομιμότητα και την ίση μεταχείριση όλων των πολιτών που επιθυμούν να συμμετάσχουν στα προγράμματά της.</w:t>
      </w:r>
    </w:p>
    <w:p w14:paraId="6F296198" w14:textId="77777777" w:rsidR="00E55219" w:rsidRPr="00E55219" w:rsidRDefault="00E55219" w:rsidP="00E55219">
      <w:pPr>
        <w:spacing w:after="160" w:line="259" w:lineRule="auto"/>
        <w:jc w:val="both"/>
        <w:rPr>
          <w:rFonts w:ascii="Arial" w:hAnsi="Arial" w:cs="Arial"/>
          <w:b/>
          <w:sz w:val="22"/>
          <w:szCs w:val="22"/>
        </w:rPr>
      </w:pPr>
      <w:r w:rsidRPr="00E55219">
        <w:rPr>
          <w:rFonts w:ascii="Arial" w:hAnsi="Arial" w:cs="Arial"/>
          <w:b/>
          <w:sz w:val="22"/>
          <w:szCs w:val="22"/>
        </w:rPr>
        <w:t>Προγράμματα κατάρτισης σε συνεργασία με την αγορά</w:t>
      </w:r>
    </w:p>
    <w:p w14:paraId="7733F243" w14:textId="3155C20B"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 xml:space="preserve">Το πρόγραμμα κατάρτισης για κλάδους αιχμής (βιομηχανία, βιοτεχνία,  εμπόριο, εξαγωγές) που υλοποιεί η ΔΥΠΑ είναι αποτέλεσμα της συνεργασίας με τις δυνάμεις της αγοράς, που αναζητούν εργαζόμενους με συγκεκριμένες δεξιότητες. Αποτελεί ένα καινοτόμο μοντέλο σύζευξης της επαγγελματικής κατάρτισης με τις πραγματικές ανάγκες της αγοράς εργασίας και την εξεύρεση προσωπικού που θα καλύψει άμεσες ανάγκες. Σχεδιάστηκε μαζί με τους φορείς που εκπροσωπούν τους κλάδους αιχμής  και συνοδεύεται από δέσμευση προσλήψεων </w:t>
      </w:r>
      <w:r w:rsidR="00E31F20" w:rsidRPr="00E55219">
        <w:rPr>
          <w:rFonts w:ascii="Arial" w:hAnsi="Arial" w:cs="Arial"/>
          <w:sz w:val="22"/>
          <w:szCs w:val="22"/>
        </w:rPr>
        <w:t>από</w:t>
      </w:r>
      <w:r w:rsidRPr="00E55219">
        <w:rPr>
          <w:rFonts w:ascii="Arial" w:hAnsi="Arial" w:cs="Arial"/>
          <w:sz w:val="22"/>
          <w:szCs w:val="22"/>
        </w:rPr>
        <w:t xml:space="preserve"> πλευράς τους, χωρίς καμία επιδότηση.</w:t>
      </w:r>
      <w:r w:rsidR="001A1DF8">
        <w:rPr>
          <w:rFonts w:ascii="Arial" w:hAnsi="Arial" w:cs="Arial"/>
          <w:sz w:val="22"/>
          <w:szCs w:val="22"/>
        </w:rPr>
        <w:t xml:space="preserve"> </w:t>
      </w:r>
      <w:r w:rsidR="001A1DF8" w:rsidRPr="001A1DF8">
        <w:rPr>
          <w:rFonts w:ascii="Arial" w:hAnsi="Arial" w:cs="Arial"/>
          <w:sz w:val="22"/>
          <w:szCs w:val="22"/>
        </w:rPr>
        <w:t>Υπογραμμίζεται ότι οι Προτάσεις των Φορέων είναι στη διάθεση κάθε ενδιαφερόμενου σύμφωνα και με την αρχή της πρόσβασης σε δημόσια έγγραφα (άρθρο 5 ν. 2690/99, όπως ισχύει).</w:t>
      </w:r>
    </w:p>
    <w:p w14:paraId="4631888C" w14:textId="108682DC" w:rsidR="00A549D6" w:rsidRPr="00A549D6" w:rsidRDefault="00A549D6" w:rsidP="00A549D6">
      <w:pPr>
        <w:spacing w:after="160" w:line="259" w:lineRule="auto"/>
        <w:jc w:val="both"/>
        <w:rPr>
          <w:rFonts w:ascii="Arial" w:hAnsi="Arial" w:cs="Arial"/>
          <w:sz w:val="22"/>
          <w:szCs w:val="22"/>
        </w:rPr>
      </w:pPr>
      <w:r w:rsidRPr="00A549D6">
        <w:rPr>
          <w:rFonts w:ascii="Arial" w:hAnsi="Arial" w:cs="Arial"/>
          <w:sz w:val="22"/>
          <w:szCs w:val="22"/>
        </w:rPr>
        <w:t>Όλος ο σχεδιασμός που βρίσκεται σε εξέλιξη αποδεικνύει ξεκάθαρα πως η ΔΥΠΑ υλοποιεί προγράμματα που εξυπηρετούν τις ανάγκες της κοινωνίας και της οικονομίας, των ανέργων, των εργαζόμενων. Με συνέπεια κι ευθύνη συνεχίζουμε. Δίνουμε βάρος στη διαφάνεια, την ουσία και τη διαρκή λογοδοσία.</w:t>
      </w:r>
    </w:p>
    <w:p w14:paraId="4410DD02" w14:textId="0940997F" w:rsidR="00E55219" w:rsidRPr="00E31F20" w:rsidRDefault="00E55219" w:rsidP="00E55219">
      <w:pPr>
        <w:spacing w:after="160" w:line="259" w:lineRule="auto"/>
        <w:jc w:val="both"/>
        <w:rPr>
          <w:rFonts w:ascii="Arial" w:hAnsi="Arial" w:cs="Arial"/>
          <w:sz w:val="22"/>
          <w:szCs w:val="22"/>
          <w:lang w:val="en-US"/>
        </w:rPr>
      </w:pPr>
      <w:r w:rsidRPr="00E55219">
        <w:rPr>
          <w:rFonts w:ascii="Arial" w:hAnsi="Arial" w:cs="Arial"/>
          <w:sz w:val="22"/>
          <w:szCs w:val="22"/>
        </w:rPr>
        <w:t xml:space="preserve">Οι ελάχιστες διαμαρτυρίες </w:t>
      </w:r>
      <w:r w:rsidR="00E31F20" w:rsidRPr="00E55219">
        <w:rPr>
          <w:rFonts w:ascii="Arial" w:hAnsi="Arial" w:cs="Arial"/>
          <w:sz w:val="22"/>
          <w:szCs w:val="22"/>
        </w:rPr>
        <w:t>από</w:t>
      </w:r>
      <w:r w:rsidRPr="00E55219">
        <w:rPr>
          <w:rFonts w:ascii="Arial" w:hAnsi="Arial" w:cs="Arial"/>
          <w:sz w:val="22"/>
          <w:szCs w:val="22"/>
        </w:rPr>
        <w:t xml:space="preserve"> παρόχους κατάρτισης (ΚΔΒΜ) επειδή ακριβώς δεν πρόλαβαν να αξιοποιήσουν προς όφελ</w:t>
      </w:r>
      <w:r w:rsidR="00A549D6">
        <w:rPr>
          <w:rFonts w:ascii="Arial" w:hAnsi="Arial" w:cs="Arial"/>
          <w:sz w:val="22"/>
          <w:szCs w:val="22"/>
        </w:rPr>
        <w:t>ό</w:t>
      </w:r>
      <w:r w:rsidRPr="00E55219">
        <w:rPr>
          <w:rFonts w:ascii="Arial" w:hAnsi="Arial" w:cs="Arial"/>
          <w:sz w:val="22"/>
          <w:szCs w:val="22"/>
        </w:rPr>
        <w:t>ς τους τις αιτήσεις φυσικών προσώπων που συγκέντρωσαν</w:t>
      </w:r>
      <w:r w:rsidR="00D52456">
        <w:rPr>
          <w:rFonts w:ascii="Arial" w:hAnsi="Arial" w:cs="Arial"/>
          <w:sz w:val="22"/>
          <w:szCs w:val="22"/>
          <w:lang w:val="en-US"/>
        </w:rPr>
        <w:t>,</w:t>
      </w:r>
      <w:r w:rsidRPr="00E55219">
        <w:rPr>
          <w:rFonts w:ascii="Arial" w:hAnsi="Arial" w:cs="Arial"/>
          <w:sz w:val="22"/>
          <w:szCs w:val="22"/>
        </w:rPr>
        <w:t xml:space="preserve"> δεν μπορεί να συνοδεύονται από αιτιάσεις που απέχουν από την πραγματικότητα (π.χ. δήθεν εκπρόθεσμες αιτήσεις, δήθεν αιφνιδιαστικές αλλαγές στην προκήρυξη των προγραμμάτων κ.ο.κ.)</w:t>
      </w:r>
      <w:r w:rsidR="00E31F20">
        <w:rPr>
          <w:rFonts w:ascii="Arial" w:hAnsi="Arial" w:cs="Arial"/>
          <w:sz w:val="22"/>
          <w:szCs w:val="22"/>
          <w:lang w:val="en-US"/>
        </w:rPr>
        <w:t>.</w:t>
      </w:r>
    </w:p>
    <w:p w14:paraId="2AA33776" w14:textId="1E71E86E" w:rsidR="00E55219" w:rsidRPr="00E55219" w:rsidRDefault="00E55219" w:rsidP="00E55219">
      <w:pPr>
        <w:spacing w:after="160" w:line="259" w:lineRule="auto"/>
        <w:jc w:val="both"/>
        <w:rPr>
          <w:rFonts w:ascii="Arial" w:hAnsi="Arial" w:cs="Arial"/>
          <w:sz w:val="22"/>
          <w:szCs w:val="22"/>
        </w:rPr>
      </w:pPr>
      <w:r w:rsidRPr="00E55219">
        <w:rPr>
          <w:rFonts w:ascii="Arial" w:hAnsi="Arial" w:cs="Arial"/>
          <w:sz w:val="22"/>
          <w:szCs w:val="22"/>
        </w:rPr>
        <w:t>Δεσμευόμαστε για υλοποίηση προγραμμάτων που θα εξασφαλίζουν δεξιότητες με αντίκρισμα, για απασχόληση με προοπτική, για ένα σύγχρονο κράτος κοινωνικής κινητικότητας.</w:t>
      </w:r>
    </w:p>
    <w:p w14:paraId="1D054E8A" w14:textId="77777777" w:rsidR="00F327DE" w:rsidRPr="00AF761E" w:rsidRDefault="00F327DE" w:rsidP="00AF761E">
      <w:pPr>
        <w:spacing w:after="160" w:line="259" w:lineRule="auto"/>
        <w:jc w:val="both"/>
        <w:rPr>
          <w:rFonts w:ascii="Arial" w:hAnsi="Arial" w:cs="Arial"/>
          <w:sz w:val="22"/>
          <w:szCs w:val="22"/>
        </w:rPr>
      </w:pPr>
    </w:p>
    <w:p w14:paraId="7BDB68DD" w14:textId="2B52EEE2" w:rsidR="004B441E" w:rsidRPr="004B441E" w:rsidRDefault="004B441E" w:rsidP="004B441E">
      <w:pPr>
        <w:rPr>
          <w:sz w:val="16"/>
          <w:szCs w:val="16"/>
        </w:rPr>
      </w:pPr>
    </w:p>
    <w:sectPr w:rsidR="004B441E" w:rsidRPr="004B441E" w:rsidSect="00F327DE">
      <w:headerReference w:type="even" r:id="rId12"/>
      <w:headerReference w:type="default" r:id="rId13"/>
      <w:footerReference w:type="even" r:id="rId14"/>
      <w:footerReference w:type="default" r:id="rId15"/>
      <w:headerReference w:type="first" r:id="rId16"/>
      <w:pgSz w:w="11906" w:h="16838" w:code="9"/>
      <w:pgMar w:top="680" w:right="1418" w:bottom="249"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1431A" w14:textId="77777777" w:rsidR="00C36972" w:rsidRDefault="00C36972">
      <w:r>
        <w:separator/>
      </w:r>
    </w:p>
  </w:endnote>
  <w:endnote w:type="continuationSeparator" w:id="0">
    <w:p w14:paraId="03051400" w14:textId="77777777" w:rsidR="00C36972" w:rsidRDefault="00C3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B072" w14:textId="77777777" w:rsidR="00467788" w:rsidRDefault="00467788" w:rsidP="006D2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C149" w14:textId="77777777" w:rsidR="00467788" w:rsidRDefault="00467788" w:rsidP="004677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4D5D" w14:textId="5243E561" w:rsidR="003769A9" w:rsidRDefault="003769A9">
    <w:pPr>
      <w:pStyle w:val="Footer"/>
    </w:pPr>
  </w:p>
  <w:p w14:paraId="0023160A" w14:textId="5B60A15C" w:rsidR="00391BDD" w:rsidRPr="005371FC" w:rsidRDefault="00AC1331" w:rsidP="00386E1C">
    <w:pPr>
      <w:pStyle w:val="Footer"/>
      <w:tabs>
        <w:tab w:val="clear" w:pos="8306"/>
        <w:tab w:val="left" w:pos="4095"/>
        <w:tab w:val="left" w:pos="4153"/>
      </w:tabs>
      <w:ind w:right="360" w:firstLine="2160"/>
      <w:rPr>
        <w:rFonts w:ascii="Tahoma" w:hAnsi="Tahoma" w:cs="Cambria"/>
      </w:rPr>
    </w:pPr>
    <w:r>
      <w:rPr>
        <w:rFonts w:ascii="Tahoma" w:hAnsi="Tahoma" w:cs="Cambria"/>
        <w:noProof/>
      </w:rPr>
      <w:drawing>
        <wp:inline distT="0" distB="0" distL="0" distR="0" wp14:anchorId="251B2894" wp14:editId="50770109">
          <wp:extent cx="2880000" cy="463514"/>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rotWithShape="1">
                  <a:blip r:embed="rId1">
                    <a:extLst>
                      <a:ext uri="{28A0092B-C50C-407E-A947-70E740481C1C}">
                        <a14:useLocalDpi xmlns:a14="http://schemas.microsoft.com/office/drawing/2010/main" val="0"/>
                      </a:ext>
                    </a:extLst>
                  </a:blip>
                  <a:srcRect l="4793" t="13629" b="19287"/>
                  <a:stretch/>
                </pic:blipFill>
                <pic:spPr bwMode="auto">
                  <a:xfrm>
                    <a:off x="0" y="0"/>
                    <a:ext cx="2880000" cy="4635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C6065" w14:textId="77777777" w:rsidR="00C36972" w:rsidRDefault="00C36972">
      <w:r>
        <w:separator/>
      </w:r>
    </w:p>
  </w:footnote>
  <w:footnote w:type="continuationSeparator" w:id="0">
    <w:p w14:paraId="079C2CB8" w14:textId="77777777" w:rsidR="00C36972" w:rsidRDefault="00C369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3FF6" w14:textId="69B7AF60" w:rsidR="007E63E8" w:rsidRDefault="00C36972">
    <w:pPr>
      <w:pStyle w:val="Header"/>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05DA" w14:textId="44CAF9FB" w:rsidR="007E63E8" w:rsidRDefault="00C36972">
    <w:pPr>
      <w:pStyle w:val="Header"/>
    </w:pPr>
    <w:r>
      <w:rPr>
        <w:noProof/>
      </w:rPr>
      <w:pict w14:anchorId="57B1B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0;margin-top:0;width:595.2pt;height:883.05pt;z-index:-251653120;mso-position-horizontal:center;mso-position-horizontal-relative:margin;mso-position-vertical:center;mso-position-vertical-relative:margin" o:allowincell="f">
          <v:imagedata r:id="rId1" o:title="Forma-background"/>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B803" w14:textId="29A8283E" w:rsidR="007E63E8" w:rsidRDefault="00C36972">
    <w:pPr>
      <w:pStyle w:val="Header"/>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A08"/>
    <w:multiLevelType w:val="hybridMultilevel"/>
    <w:tmpl w:val="55B0DD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E3638"/>
    <w:multiLevelType w:val="hybridMultilevel"/>
    <w:tmpl w:val="06EAA24A"/>
    <w:lvl w:ilvl="0" w:tplc="0C267D58">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4774D77"/>
    <w:multiLevelType w:val="hybridMultilevel"/>
    <w:tmpl w:val="47002EFE"/>
    <w:lvl w:ilvl="0" w:tplc="8A88ECBA">
      <w:numFmt w:val="bullet"/>
      <w:lvlText w:val="·"/>
      <w:lvlJc w:val="left"/>
      <w:pPr>
        <w:ind w:left="990" w:hanging="63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695443"/>
    <w:multiLevelType w:val="hybridMultilevel"/>
    <w:tmpl w:val="2DE4C850"/>
    <w:lvl w:ilvl="0" w:tplc="86C0EC98">
      <w:start w:val="35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1" w15:restartNumberingAfterBreak="0">
    <w:nsid w:val="34F7256F"/>
    <w:multiLevelType w:val="hybridMultilevel"/>
    <w:tmpl w:val="50C04E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4"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30171C"/>
    <w:multiLevelType w:val="hybridMultilevel"/>
    <w:tmpl w:val="396E9F22"/>
    <w:lvl w:ilvl="0" w:tplc="8BEC6EEE">
      <w:numFmt w:val="bullet"/>
      <w:lvlText w:val="·"/>
      <w:lvlJc w:val="left"/>
      <w:pPr>
        <w:ind w:left="990" w:hanging="63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AC54C5"/>
    <w:multiLevelType w:val="hybridMultilevel"/>
    <w:tmpl w:val="AE5EBA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700A7C2A"/>
    <w:multiLevelType w:val="hybridMultilevel"/>
    <w:tmpl w:val="D3DE9E68"/>
    <w:lvl w:ilvl="0" w:tplc="04080001">
      <w:start w:val="1"/>
      <w:numFmt w:val="bullet"/>
      <w:lvlText w:val=""/>
      <w:lvlJc w:val="left"/>
      <w:pPr>
        <w:ind w:left="990" w:hanging="63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A62B90"/>
    <w:multiLevelType w:val="hybridMultilevel"/>
    <w:tmpl w:val="F7BA4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7CB0797"/>
    <w:multiLevelType w:val="hybridMultilevel"/>
    <w:tmpl w:val="6E681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7E543DB8"/>
    <w:multiLevelType w:val="hybridMultilevel"/>
    <w:tmpl w:val="14DCC038"/>
    <w:lvl w:ilvl="0" w:tplc="04080001">
      <w:start w:val="1"/>
      <w:numFmt w:val="bullet"/>
      <w:lvlText w:val=""/>
      <w:lvlJc w:val="left"/>
      <w:pPr>
        <w:ind w:left="990" w:hanging="63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7"/>
  </w:num>
  <w:num w:numId="11">
    <w:abstractNumId w:val="19"/>
  </w:num>
  <w:num w:numId="12">
    <w:abstractNumId w:val="10"/>
  </w:num>
  <w:num w:numId="13">
    <w:abstractNumId w:val="13"/>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4"/>
  </w:num>
  <w:num w:numId="19">
    <w:abstractNumId w:val="22"/>
  </w:num>
  <w:num w:numId="20">
    <w:abstractNumId w:val="1"/>
  </w:num>
  <w:num w:numId="21">
    <w:abstractNumId w:val="16"/>
  </w:num>
  <w:num w:numId="22">
    <w:abstractNumId w:val="15"/>
  </w:num>
  <w:num w:numId="23">
    <w:abstractNumId w:val="20"/>
  </w:num>
  <w:num w:numId="24">
    <w:abstractNumId w:val="0"/>
  </w:num>
  <w:num w:numId="25">
    <w:abstractNumId w:val="21"/>
  </w:num>
  <w:num w:numId="26">
    <w:abstractNumId w:val="5"/>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5">
      <o:colormru v:ext="edit" colors="#00adef,#0075b2,#3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E6"/>
    <w:rsid w:val="000012B0"/>
    <w:rsid w:val="00025055"/>
    <w:rsid w:val="000357C6"/>
    <w:rsid w:val="00042DD9"/>
    <w:rsid w:val="00052EEA"/>
    <w:rsid w:val="0005418E"/>
    <w:rsid w:val="00054856"/>
    <w:rsid w:val="000631F1"/>
    <w:rsid w:val="000766C8"/>
    <w:rsid w:val="000813EB"/>
    <w:rsid w:val="0008737C"/>
    <w:rsid w:val="000877A2"/>
    <w:rsid w:val="00087ACB"/>
    <w:rsid w:val="000A3207"/>
    <w:rsid w:val="000B0995"/>
    <w:rsid w:val="000C65A5"/>
    <w:rsid w:val="000E1D39"/>
    <w:rsid w:val="000F65B8"/>
    <w:rsid w:val="001271C9"/>
    <w:rsid w:val="0015424E"/>
    <w:rsid w:val="00154886"/>
    <w:rsid w:val="00161E7D"/>
    <w:rsid w:val="001653E2"/>
    <w:rsid w:val="0016571E"/>
    <w:rsid w:val="0016581D"/>
    <w:rsid w:val="00177088"/>
    <w:rsid w:val="001863DB"/>
    <w:rsid w:val="001864AF"/>
    <w:rsid w:val="00194E1E"/>
    <w:rsid w:val="00197DCA"/>
    <w:rsid w:val="001A0BAE"/>
    <w:rsid w:val="001A1DF8"/>
    <w:rsid w:val="001A379A"/>
    <w:rsid w:val="001A6780"/>
    <w:rsid w:val="001A7534"/>
    <w:rsid w:val="001B2BD4"/>
    <w:rsid w:val="001C0BBD"/>
    <w:rsid w:val="001D2180"/>
    <w:rsid w:val="001D5BC9"/>
    <w:rsid w:val="001E1D21"/>
    <w:rsid w:val="001F12B4"/>
    <w:rsid w:val="001F33E0"/>
    <w:rsid w:val="00201BAB"/>
    <w:rsid w:val="00204B3C"/>
    <w:rsid w:val="002104CE"/>
    <w:rsid w:val="0024101B"/>
    <w:rsid w:val="002530B0"/>
    <w:rsid w:val="0026007D"/>
    <w:rsid w:val="00274BD5"/>
    <w:rsid w:val="00285EA3"/>
    <w:rsid w:val="002A4F0F"/>
    <w:rsid w:val="002B3459"/>
    <w:rsid w:val="002B45F7"/>
    <w:rsid w:val="002C318A"/>
    <w:rsid w:val="002C44F9"/>
    <w:rsid w:val="002D2CA8"/>
    <w:rsid w:val="002D3489"/>
    <w:rsid w:val="002D43C5"/>
    <w:rsid w:val="002D70EE"/>
    <w:rsid w:val="002E579C"/>
    <w:rsid w:val="00301125"/>
    <w:rsid w:val="0030455F"/>
    <w:rsid w:val="0031422F"/>
    <w:rsid w:val="00314E9A"/>
    <w:rsid w:val="003160E0"/>
    <w:rsid w:val="00321312"/>
    <w:rsid w:val="0032394B"/>
    <w:rsid w:val="00327C56"/>
    <w:rsid w:val="00341A16"/>
    <w:rsid w:val="00343828"/>
    <w:rsid w:val="00344BDB"/>
    <w:rsid w:val="003505CB"/>
    <w:rsid w:val="00361DCA"/>
    <w:rsid w:val="00375DE8"/>
    <w:rsid w:val="003769A9"/>
    <w:rsid w:val="00386E1C"/>
    <w:rsid w:val="003910FF"/>
    <w:rsid w:val="00391BDD"/>
    <w:rsid w:val="00394501"/>
    <w:rsid w:val="003A7C70"/>
    <w:rsid w:val="003B12C0"/>
    <w:rsid w:val="003B42D6"/>
    <w:rsid w:val="003C2CD7"/>
    <w:rsid w:val="003C422D"/>
    <w:rsid w:val="003C7F4A"/>
    <w:rsid w:val="003E086E"/>
    <w:rsid w:val="003E11DE"/>
    <w:rsid w:val="003E32AD"/>
    <w:rsid w:val="00403332"/>
    <w:rsid w:val="004049C3"/>
    <w:rsid w:val="00407CE6"/>
    <w:rsid w:val="00410F3A"/>
    <w:rsid w:val="004171A9"/>
    <w:rsid w:val="00417B17"/>
    <w:rsid w:val="00422A04"/>
    <w:rsid w:val="00424330"/>
    <w:rsid w:val="0042559F"/>
    <w:rsid w:val="0042674A"/>
    <w:rsid w:val="00432D25"/>
    <w:rsid w:val="004363B1"/>
    <w:rsid w:val="00467788"/>
    <w:rsid w:val="00476851"/>
    <w:rsid w:val="0048686C"/>
    <w:rsid w:val="004964D2"/>
    <w:rsid w:val="004977E0"/>
    <w:rsid w:val="004A4A53"/>
    <w:rsid w:val="004A6558"/>
    <w:rsid w:val="004A666F"/>
    <w:rsid w:val="004B441E"/>
    <w:rsid w:val="004C2A82"/>
    <w:rsid w:val="004C5400"/>
    <w:rsid w:val="004D27B2"/>
    <w:rsid w:val="004D51DD"/>
    <w:rsid w:val="004D758A"/>
    <w:rsid w:val="004E5E3F"/>
    <w:rsid w:val="004F131E"/>
    <w:rsid w:val="004F5959"/>
    <w:rsid w:val="00503253"/>
    <w:rsid w:val="00505090"/>
    <w:rsid w:val="00507641"/>
    <w:rsid w:val="005111F5"/>
    <w:rsid w:val="00535E67"/>
    <w:rsid w:val="005371FC"/>
    <w:rsid w:val="005444E0"/>
    <w:rsid w:val="005744DF"/>
    <w:rsid w:val="00575073"/>
    <w:rsid w:val="00576294"/>
    <w:rsid w:val="005A79F4"/>
    <w:rsid w:val="005B0E32"/>
    <w:rsid w:val="005B179C"/>
    <w:rsid w:val="005B6A60"/>
    <w:rsid w:val="005C1EBD"/>
    <w:rsid w:val="005C2A61"/>
    <w:rsid w:val="005D0586"/>
    <w:rsid w:val="005D21DE"/>
    <w:rsid w:val="005D5539"/>
    <w:rsid w:val="005D7527"/>
    <w:rsid w:val="005F6CD3"/>
    <w:rsid w:val="0060136F"/>
    <w:rsid w:val="00613069"/>
    <w:rsid w:val="00625D1F"/>
    <w:rsid w:val="00635AFF"/>
    <w:rsid w:val="0065510C"/>
    <w:rsid w:val="00670556"/>
    <w:rsid w:val="006744EF"/>
    <w:rsid w:val="006A7547"/>
    <w:rsid w:val="006B4391"/>
    <w:rsid w:val="006B62C6"/>
    <w:rsid w:val="006B63A7"/>
    <w:rsid w:val="006B7092"/>
    <w:rsid w:val="006D0CF9"/>
    <w:rsid w:val="006D22C6"/>
    <w:rsid w:val="006D64A8"/>
    <w:rsid w:val="006E1D91"/>
    <w:rsid w:val="006E55BF"/>
    <w:rsid w:val="006F5D6D"/>
    <w:rsid w:val="006F7034"/>
    <w:rsid w:val="00703991"/>
    <w:rsid w:val="00717B16"/>
    <w:rsid w:val="00734EE9"/>
    <w:rsid w:val="007A0DF8"/>
    <w:rsid w:val="007A3852"/>
    <w:rsid w:val="007A4FFB"/>
    <w:rsid w:val="007B1454"/>
    <w:rsid w:val="007C5CAC"/>
    <w:rsid w:val="007E4173"/>
    <w:rsid w:val="007E63E8"/>
    <w:rsid w:val="007E74BD"/>
    <w:rsid w:val="007F2E19"/>
    <w:rsid w:val="00826BC1"/>
    <w:rsid w:val="00837EFF"/>
    <w:rsid w:val="00860DF7"/>
    <w:rsid w:val="00861452"/>
    <w:rsid w:val="00864C4A"/>
    <w:rsid w:val="00865D4F"/>
    <w:rsid w:val="00871B0B"/>
    <w:rsid w:val="00894CEE"/>
    <w:rsid w:val="008A5143"/>
    <w:rsid w:val="008A7C37"/>
    <w:rsid w:val="008B2E6E"/>
    <w:rsid w:val="008D05C5"/>
    <w:rsid w:val="008D0EF8"/>
    <w:rsid w:val="008E5780"/>
    <w:rsid w:val="008F24F7"/>
    <w:rsid w:val="0093009C"/>
    <w:rsid w:val="00941FE5"/>
    <w:rsid w:val="00954513"/>
    <w:rsid w:val="00964CDC"/>
    <w:rsid w:val="009704E9"/>
    <w:rsid w:val="009706CF"/>
    <w:rsid w:val="00970F73"/>
    <w:rsid w:val="00985C8D"/>
    <w:rsid w:val="0099623B"/>
    <w:rsid w:val="00996F61"/>
    <w:rsid w:val="009B2DDC"/>
    <w:rsid w:val="009B3E76"/>
    <w:rsid w:val="009B481A"/>
    <w:rsid w:val="009D0160"/>
    <w:rsid w:val="009D4CCB"/>
    <w:rsid w:val="009D7701"/>
    <w:rsid w:val="009E0792"/>
    <w:rsid w:val="009E3EBE"/>
    <w:rsid w:val="009E583F"/>
    <w:rsid w:val="00A10B57"/>
    <w:rsid w:val="00A206CB"/>
    <w:rsid w:val="00A340CB"/>
    <w:rsid w:val="00A41C6C"/>
    <w:rsid w:val="00A4564F"/>
    <w:rsid w:val="00A549D6"/>
    <w:rsid w:val="00A63533"/>
    <w:rsid w:val="00A87251"/>
    <w:rsid w:val="00A910B3"/>
    <w:rsid w:val="00AA4739"/>
    <w:rsid w:val="00AB3CC9"/>
    <w:rsid w:val="00AB7464"/>
    <w:rsid w:val="00AC1331"/>
    <w:rsid w:val="00AC7CF1"/>
    <w:rsid w:val="00AD53D9"/>
    <w:rsid w:val="00AE2B31"/>
    <w:rsid w:val="00AF615B"/>
    <w:rsid w:val="00AF761E"/>
    <w:rsid w:val="00B20203"/>
    <w:rsid w:val="00B37A64"/>
    <w:rsid w:val="00B52CDE"/>
    <w:rsid w:val="00B61BE9"/>
    <w:rsid w:val="00B6339D"/>
    <w:rsid w:val="00B65FBA"/>
    <w:rsid w:val="00B84DA3"/>
    <w:rsid w:val="00B958C6"/>
    <w:rsid w:val="00BA308F"/>
    <w:rsid w:val="00BA6688"/>
    <w:rsid w:val="00BB3CB8"/>
    <w:rsid w:val="00BC4880"/>
    <w:rsid w:val="00BD35B0"/>
    <w:rsid w:val="00BF1C8B"/>
    <w:rsid w:val="00C031BB"/>
    <w:rsid w:val="00C121C7"/>
    <w:rsid w:val="00C15C51"/>
    <w:rsid w:val="00C22314"/>
    <w:rsid w:val="00C22A45"/>
    <w:rsid w:val="00C26B94"/>
    <w:rsid w:val="00C309CF"/>
    <w:rsid w:val="00C36972"/>
    <w:rsid w:val="00C74424"/>
    <w:rsid w:val="00CA07FA"/>
    <w:rsid w:val="00CA7964"/>
    <w:rsid w:val="00CC6168"/>
    <w:rsid w:val="00CD2AA9"/>
    <w:rsid w:val="00CD3287"/>
    <w:rsid w:val="00CD3940"/>
    <w:rsid w:val="00CD539A"/>
    <w:rsid w:val="00CD7F09"/>
    <w:rsid w:val="00CF1A8E"/>
    <w:rsid w:val="00CF1C24"/>
    <w:rsid w:val="00CF1F7F"/>
    <w:rsid w:val="00CF2420"/>
    <w:rsid w:val="00CF25E6"/>
    <w:rsid w:val="00D02354"/>
    <w:rsid w:val="00D03BFA"/>
    <w:rsid w:val="00D0514A"/>
    <w:rsid w:val="00D317EF"/>
    <w:rsid w:val="00D37A8B"/>
    <w:rsid w:val="00D37C8A"/>
    <w:rsid w:val="00D46C48"/>
    <w:rsid w:val="00D52456"/>
    <w:rsid w:val="00D52C58"/>
    <w:rsid w:val="00D55A3B"/>
    <w:rsid w:val="00D70DCA"/>
    <w:rsid w:val="00D82A22"/>
    <w:rsid w:val="00D86698"/>
    <w:rsid w:val="00DA09DF"/>
    <w:rsid w:val="00DB02F4"/>
    <w:rsid w:val="00DB49DD"/>
    <w:rsid w:val="00DD36A9"/>
    <w:rsid w:val="00E00D42"/>
    <w:rsid w:val="00E06A81"/>
    <w:rsid w:val="00E07178"/>
    <w:rsid w:val="00E17C05"/>
    <w:rsid w:val="00E227D0"/>
    <w:rsid w:val="00E27FDE"/>
    <w:rsid w:val="00E31F20"/>
    <w:rsid w:val="00E35485"/>
    <w:rsid w:val="00E3636B"/>
    <w:rsid w:val="00E36B4D"/>
    <w:rsid w:val="00E50643"/>
    <w:rsid w:val="00E50FAB"/>
    <w:rsid w:val="00E51C72"/>
    <w:rsid w:val="00E54C09"/>
    <w:rsid w:val="00E55219"/>
    <w:rsid w:val="00E658A8"/>
    <w:rsid w:val="00E71154"/>
    <w:rsid w:val="00E71F64"/>
    <w:rsid w:val="00E83C8B"/>
    <w:rsid w:val="00E85D04"/>
    <w:rsid w:val="00E8686F"/>
    <w:rsid w:val="00E86B25"/>
    <w:rsid w:val="00EA2C8A"/>
    <w:rsid w:val="00EA655C"/>
    <w:rsid w:val="00EA7908"/>
    <w:rsid w:val="00EB1D07"/>
    <w:rsid w:val="00EC4A58"/>
    <w:rsid w:val="00EC7180"/>
    <w:rsid w:val="00EE0935"/>
    <w:rsid w:val="00EF12A7"/>
    <w:rsid w:val="00F10531"/>
    <w:rsid w:val="00F327DE"/>
    <w:rsid w:val="00F35BD3"/>
    <w:rsid w:val="00F41C4F"/>
    <w:rsid w:val="00F465C2"/>
    <w:rsid w:val="00F53634"/>
    <w:rsid w:val="00F56368"/>
    <w:rsid w:val="00F57538"/>
    <w:rsid w:val="00F6704D"/>
    <w:rsid w:val="00F67454"/>
    <w:rsid w:val="00F73743"/>
    <w:rsid w:val="00F75C42"/>
    <w:rsid w:val="00F76E6F"/>
    <w:rsid w:val="00F87FAE"/>
    <w:rsid w:val="00F90D4C"/>
    <w:rsid w:val="00F93DC8"/>
    <w:rsid w:val="00F977A3"/>
    <w:rsid w:val="00FB2446"/>
    <w:rsid w:val="00FD2452"/>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00adef,#0075b2,#369"/>
    </o:shapedefaults>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6C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Tahoma" w:hAnsi="Tahoma" w:cs="Tahoma"/>
      <w:b/>
      <w:bCs/>
      <w:sz w:val="30"/>
    </w:rPr>
  </w:style>
  <w:style w:type="paragraph" w:styleId="Heading3">
    <w:name w:val="heading 3"/>
    <w:basedOn w:val="Normal"/>
    <w:next w:val="Normal"/>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Heading4">
    <w:name w:val="heading 4"/>
    <w:basedOn w:val="Normal"/>
    <w:next w:val="Normal"/>
    <w:qFormat/>
    <w:pPr>
      <w:keepNext/>
      <w:spacing w:after="200" w:line="276" w:lineRule="auto"/>
      <w:outlineLvl w:val="3"/>
    </w:pPr>
    <w:rPr>
      <w:rFonts w:ascii="Book Antiqua" w:eastAsia="Calibri" w:hAnsi="Book Antiqua" w:cs="Arial Unicode MS"/>
      <w:u w:val="single"/>
      <w:lang w:eastAsia="en-US"/>
    </w:rPr>
  </w:style>
  <w:style w:type="paragraph" w:styleId="Heading5">
    <w:name w:val="heading 5"/>
    <w:basedOn w:val="Normal"/>
    <w:next w:val="Normal"/>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Heading6">
    <w:name w:val="heading 6"/>
    <w:basedOn w:val="Normal"/>
    <w:next w:val="Normal"/>
    <w:qFormat/>
    <w:pPr>
      <w:keepNext/>
      <w:spacing w:before="120" w:after="120"/>
      <w:outlineLvl w:val="5"/>
    </w:pPr>
    <w:rPr>
      <w:rFonts w:ascii="Book Antiqua" w:eastAsia="Arial Unicode MS" w:hAnsi="Book Antiqua" w:cs="Arial Unicode MS"/>
      <w:b/>
      <w:bCs/>
      <w:color w:val="FF0000"/>
    </w:rPr>
  </w:style>
  <w:style w:type="paragraph" w:styleId="Heading7">
    <w:name w:val="heading 7"/>
    <w:basedOn w:val="Normal"/>
    <w:next w:val="Normal"/>
    <w:qFormat/>
    <w:pPr>
      <w:keepNext/>
      <w:spacing w:before="120" w:after="120"/>
      <w:outlineLvl w:val="6"/>
    </w:pPr>
    <w:rPr>
      <w:rFonts w:ascii="Verdana" w:hAnsi="Verdana"/>
      <w:color w:val="FF0000"/>
      <w:u w:val="single"/>
    </w:rPr>
  </w:style>
  <w:style w:type="paragraph" w:styleId="Heading8">
    <w:name w:val="heading 8"/>
    <w:basedOn w:val="Normal"/>
    <w:next w:val="Normal"/>
    <w:qFormat/>
    <w:pPr>
      <w:keepNext/>
      <w:spacing w:before="120" w:after="120"/>
      <w:jc w:val="center"/>
      <w:outlineLvl w:val="7"/>
    </w:pPr>
    <w:rPr>
      <w:rFonts w:ascii="Verdana" w:hAnsi="Verdana"/>
      <w:b/>
      <w:bCs/>
      <w:szCs w:val="28"/>
      <w:u w:val="single"/>
    </w:rPr>
  </w:style>
  <w:style w:type="paragraph" w:styleId="Heading9">
    <w:name w:val="heading 9"/>
    <w:basedOn w:val="Normal"/>
    <w:next w:val="Normal"/>
    <w:qFormat/>
    <w:pPr>
      <w:keepNext/>
      <w:shd w:val="clear" w:color="auto" w:fill="336699"/>
      <w:jc w:val="center"/>
      <w:outlineLvl w:val="8"/>
    </w:pPr>
    <w:rPr>
      <w:rFonts w:ascii="Calibri" w:hAnsi="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40" w:hanging="360"/>
    </w:pPr>
    <w:rPr>
      <w:rFonts w:eastAsia="SimSun"/>
      <w:szCs w:val="20"/>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customStyle="1" w:styleId="Verdana">
    <w:name w:val="Στυλ Verdana"/>
    <w:rPr>
      <w:rFonts w:ascii="Verdana" w:hAnsi="Verdana" w:hint="default"/>
      <w:sz w:val="20"/>
    </w:rPr>
  </w:style>
  <w:style w:type="paragraph" w:styleId="ListParagraph">
    <w:name w:val="List Paragraph"/>
    <w:basedOn w:val="Normal"/>
    <w:qFormat/>
    <w:pPr>
      <w:spacing w:line="300" w:lineRule="auto"/>
      <w:ind w:left="720"/>
      <w:jc w:val="both"/>
    </w:pPr>
    <w:rPr>
      <w:rFonts w:ascii="Arial" w:hAnsi="Arial"/>
      <w:sz w:val="22"/>
      <w:szCs w:val="20"/>
      <w:lang w:eastAsia="en-US"/>
    </w:rPr>
  </w:style>
  <w:style w:type="paragraph" w:styleId="BodyText">
    <w:name w:val="Body Text"/>
    <w:basedOn w:val="Normal"/>
    <w:pPr>
      <w:spacing w:line="280" w:lineRule="atLeast"/>
      <w:jc w:val="both"/>
    </w:pPr>
  </w:style>
  <w:style w:type="paragraph" w:styleId="FootnoteText">
    <w:name w:val="footnote text"/>
    <w:basedOn w:val="Normal"/>
    <w:semiHidden/>
    <w:pPr>
      <w:widowControl w:val="0"/>
      <w:suppressAutoHyphens/>
      <w:jc w:val="both"/>
    </w:pPr>
    <w:rPr>
      <w:rFonts w:ascii="Book Antiqua" w:eastAsia="Arial" w:hAnsi="Book Antiqua"/>
      <w:kern w:val="2"/>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character" w:customStyle="1" w:styleId="CharChar">
    <w:name w:val="Char Char"/>
    <w:rPr>
      <w:sz w:val="24"/>
      <w:szCs w:val="24"/>
    </w:rPr>
  </w:style>
  <w:style w:type="paragraph" w:styleId="NoSpacing">
    <w:name w:val="No Spacing"/>
    <w:uiPriority w:val="1"/>
    <w:qFormat/>
    <w:rsid w:val="00AB7464"/>
    <w:rPr>
      <w:rFonts w:ascii="Calibri" w:hAnsi="Calibri"/>
      <w:sz w:val="22"/>
      <w:szCs w:val="22"/>
    </w:rPr>
  </w:style>
  <w:style w:type="character" w:styleId="PageNumber">
    <w:name w:val="page number"/>
    <w:basedOn w:val="DefaultParagraphFont"/>
    <w:rsid w:val="00467788"/>
  </w:style>
  <w:style w:type="character" w:customStyle="1" w:styleId="apple-converted-space">
    <w:name w:val="apple-converted-space"/>
    <w:basedOn w:val="DefaultParagraphFont"/>
    <w:rsid w:val="00970F73"/>
  </w:style>
  <w:style w:type="character" w:styleId="Strong">
    <w:name w:val="Strong"/>
    <w:qFormat/>
    <w:rsid w:val="006D64A8"/>
    <w:rPr>
      <w:b/>
      <w:bCs/>
    </w:rPr>
  </w:style>
  <w:style w:type="paragraph" w:styleId="PlainText">
    <w:name w:val="Plain Text"/>
    <w:basedOn w:val="Normal"/>
    <w:link w:val="PlainTextChar"/>
    <w:uiPriority w:val="99"/>
    <w:unhideWhenUsed/>
    <w:rsid w:val="00D52C58"/>
    <w:rPr>
      <w:rFonts w:ascii="Consolas" w:eastAsia="Calibri" w:hAnsi="Consolas"/>
      <w:sz w:val="21"/>
      <w:szCs w:val="21"/>
      <w:lang w:eastAsia="x-none"/>
    </w:rPr>
  </w:style>
  <w:style w:type="character" w:customStyle="1" w:styleId="PlainTextChar">
    <w:name w:val="Plain Text Char"/>
    <w:link w:val="PlainText"/>
    <w:uiPriority w:val="99"/>
    <w:rsid w:val="00D52C58"/>
    <w:rPr>
      <w:rFonts w:ascii="Consolas" w:eastAsia="Calibri" w:hAnsi="Consolas" w:cs="Times New Roman"/>
      <w:sz w:val="21"/>
      <w:szCs w:val="21"/>
      <w:lang w:val="el-GR"/>
    </w:rPr>
  </w:style>
  <w:style w:type="paragraph" w:styleId="BalloonText">
    <w:name w:val="Balloon Text"/>
    <w:basedOn w:val="Normal"/>
    <w:link w:val="BalloonTextChar"/>
    <w:rsid w:val="0048686C"/>
    <w:rPr>
      <w:rFonts w:ascii="Tahoma" w:hAnsi="Tahoma"/>
      <w:sz w:val="16"/>
      <w:szCs w:val="16"/>
      <w:lang w:val="x-none" w:eastAsia="x-none"/>
    </w:rPr>
  </w:style>
  <w:style w:type="character" w:customStyle="1" w:styleId="BalloonTextChar">
    <w:name w:val="Balloon Text Char"/>
    <w:link w:val="BalloonText"/>
    <w:rsid w:val="0048686C"/>
    <w:rPr>
      <w:rFonts w:ascii="Tahoma" w:hAnsi="Tahoma" w:cs="Tahoma"/>
      <w:sz w:val="16"/>
      <w:szCs w:val="16"/>
    </w:rPr>
  </w:style>
  <w:style w:type="character" w:styleId="Emphasis">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
    <w:name w:val="Παράγραφος λίστας2"/>
    <w:basedOn w:val="Normal"/>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UnresolvedMention">
    <w:name w:val="Unresolved Mention"/>
    <w:uiPriority w:val="99"/>
    <w:semiHidden/>
    <w:unhideWhenUsed/>
    <w:rsid w:val="009704E9"/>
    <w:rPr>
      <w:color w:val="605E5C"/>
      <w:shd w:val="clear" w:color="auto" w:fill="E1DFDD"/>
    </w:rPr>
  </w:style>
  <w:style w:type="character" w:styleId="FollowedHyperlink">
    <w:name w:val="FollowedHyperlink"/>
    <w:rsid w:val="005444E0"/>
    <w:rPr>
      <w:color w:val="954F72"/>
      <w:u w:val="single"/>
    </w:rPr>
  </w:style>
  <w:style w:type="table" w:styleId="TableGrid">
    <w:name w:val="Table Grid"/>
    <w:basedOn w:val="TableNormal"/>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769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1D2AE-D5DE-428A-9EA6-BB6EBA80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6251</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Αφροδίτη Τζιαντζή</cp:lastModifiedBy>
  <cp:revision>2</cp:revision>
  <cp:lastPrinted>2025-07-28T14:26:00Z</cp:lastPrinted>
  <dcterms:created xsi:type="dcterms:W3CDTF">2025-07-29T20:18:00Z</dcterms:created>
  <dcterms:modified xsi:type="dcterms:W3CDTF">2025-07-29T20:18:00Z</dcterms:modified>
</cp:coreProperties>
</file>