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60DB0" w14:textId="2A108554" w:rsidR="00130ED8" w:rsidRPr="00130ED8" w:rsidRDefault="00130ED8" w:rsidP="00065609">
      <w:pPr>
        <w:spacing w:after="0" w:line="276" w:lineRule="auto"/>
        <w:jc w:val="center"/>
        <w:rPr>
          <w:rFonts w:asciiTheme="minorHAnsi" w:hAnsiTheme="minorHAnsi" w:cs="Tahoma"/>
          <w:b/>
          <w:bCs/>
        </w:rPr>
      </w:pPr>
      <w:r>
        <w:rPr>
          <w:rFonts w:asciiTheme="minorHAnsi" w:hAnsiTheme="minorHAnsi" w:cs="Tahoma"/>
          <w:b/>
          <w:bCs/>
          <w:noProof/>
        </w:rPr>
        <w:drawing>
          <wp:inline distT="0" distB="0" distL="0" distR="0" wp14:anchorId="56D7B54A" wp14:editId="48E84DC3">
            <wp:extent cx="1715075" cy="1422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z_pasok-kinima-allagis-logo.jpg"/>
                    <pic:cNvPicPr/>
                  </pic:nvPicPr>
                  <pic:blipFill>
                    <a:blip r:embed="rId8">
                      <a:extLst>
                        <a:ext uri="{28A0092B-C50C-407E-A947-70E740481C1C}">
                          <a14:useLocalDpi xmlns:a14="http://schemas.microsoft.com/office/drawing/2010/main" val="0"/>
                        </a:ext>
                      </a:extLst>
                    </a:blip>
                    <a:stretch>
                      <a:fillRect/>
                    </a:stretch>
                  </pic:blipFill>
                  <pic:spPr>
                    <a:xfrm>
                      <a:off x="0" y="0"/>
                      <a:ext cx="1722715" cy="1428736"/>
                    </a:xfrm>
                    <a:prstGeom prst="rect">
                      <a:avLst/>
                    </a:prstGeom>
                  </pic:spPr>
                </pic:pic>
              </a:graphicData>
            </a:graphic>
          </wp:inline>
        </w:drawing>
      </w:r>
    </w:p>
    <w:p w14:paraId="3FBC9364" w14:textId="0625263D" w:rsidR="00F97D31" w:rsidRDefault="00F97D31" w:rsidP="001E7B5F">
      <w:pPr>
        <w:spacing w:after="0" w:line="276" w:lineRule="auto"/>
        <w:jc w:val="center"/>
        <w:rPr>
          <w:rFonts w:asciiTheme="minorHAnsi" w:hAnsiTheme="minorHAnsi" w:cs="Tahoma"/>
          <w:b/>
          <w:bCs/>
          <w:sz w:val="24"/>
          <w:szCs w:val="24"/>
        </w:rPr>
      </w:pPr>
      <w:r w:rsidRPr="00065609">
        <w:rPr>
          <w:rFonts w:asciiTheme="minorHAnsi" w:hAnsiTheme="minorHAnsi" w:cs="Tahoma"/>
          <w:b/>
          <w:bCs/>
          <w:sz w:val="24"/>
          <w:szCs w:val="24"/>
        </w:rPr>
        <w:t>ΚΟΙΝΟΒΟΥΛΕΥΤΙΚΗ ΟΜΑΔΑ</w:t>
      </w:r>
    </w:p>
    <w:p w14:paraId="5A3895C0" w14:textId="77777777" w:rsidR="001E7B5F" w:rsidRPr="001E7B5F" w:rsidRDefault="001E7B5F" w:rsidP="001E7B5F">
      <w:pPr>
        <w:spacing w:after="0" w:line="276" w:lineRule="auto"/>
        <w:jc w:val="center"/>
        <w:rPr>
          <w:rFonts w:asciiTheme="minorHAnsi" w:hAnsiTheme="minorHAnsi" w:cs="Tahoma"/>
          <w:b/>
          <w:bCs/>
          <w:sz w:val="24"/>
          <w:szCs w:val="24"/>
        </w:rPr>
      </w:pPr>
    </w:p>
    <w:p w14:paraId="406F2CFC" w14:textId="6B0B7DF3" w:rsidR="00F97D31" w:rsidRPr="00E070C9" w:rsidRDefault="00F97D31" w:rsidP="00065609">
      <w:pPr>
        <w:spacing w:after="0" w:line="276" w:lineRule="auto"/>
        <w:jc w:val="right"/>
        <w:rPr>
          <w:rFonts w:asciiTheme="minorHAnsi" w:eastAsia="Trebuchet MS" w:hAnsiTheme="minorHAnsi" w:cs="Tahoma"/>
          <w:b/>
          <w:sz w:val="24"/>
          <w:szCs w:val="24"/>
        </w:rPr>
      </w:pPr>
      <w:r w:rsidRPr="00E070C9">
        <w:rPr>
          <w:rFonts w:asciiTheme="minorHAnsi" w:hAnsiTheme="minorHAnsi" w:cs="Tahoma"/>
          <w:b/>
          <w:sz w:val="24"/>
          <w:szCs w:val="24"/>
        </w:rPr>
        <w:t xml:space="preserve">Αθήνα, </w:t>
      </w:r>
      <w:r w:rsidR="00791033">
        <w:rPr>
          <w:rFonts w:asciiTheme="minorHAnsi" w:hAnsiTheme="minorHAnsi" w:cs="Tahoma"/>
          <w:b/>
          <w:sz w:val="24"/>
          <w:szCs w:val="24"/>
        </w:rPr>
        <w:t xml:space="preserve"> </w:t>
      </w:r>
      <w:r w:rsidR="00AF663C">
        <w:rPr>
          <w:rFonts w:asciiTheme="minorHAnsi" w:hAnsiTheme="minorHAnsi" w:cs="Tahoma"/>
          <w:b/>
          <w:sz w:val="24"/>
          <w:szCs w:val="24"/>
        </w:rPr>
        <w:t xml:space="preserve"> </w:t>
      </w:r>
      <w:r w:rsidR="00EB3D46">
        <w:rPr>
          <w:rFonts w:asciiTheme="minorHAnsi" w:hAnsiTheme="minorHAnsi" w:cs="Tahoma"/>
          <w:b/>
          <w:sz w:val="24"/>
          <w:szCs w:val="24"/>
        </w:rPr>
        <w:t xml:space="preserve">3 </w:t>
      </w:r>
      <w:r w:rsidR="009D149D">
        <w:rPr>
          <w:rFonts w:asciiTheme="minorHAnsi" w:hAnsiTheme="minorHAnsi" w:cs="Tahoma"/>
          <w:b/>
          <w:sz w:val="24"/>
          <w:szCs w:val="24"/>
        </w:rPr>
        <w:t>Δεκ</w:t>
      </w:r>
      <w:r w:rsidR="00AF663C">
        <w:rPr>
          <w:rFonts w:asciiTheme="minorHAnsi" w:hAnsiTheme="minorHAnsi" w:cs="Tahoma"/>
          <w:b/>
          <w:sz w:val="24"/>
          <w:szCs w:val="24"/>
        </w:rPr>
        <w:t xml:space="preserve">εμβρίου </w:t>
      </w:r>
      <w:r w:rsidR="00C000CA">
        <w:rPr>
          <w:rFonts w:asciiTheme="minorHAnsi" w:hAnsiTheme="minorHAnsi" w:cs="Tahoma"/>
          <w:b/>
          <w:sz w:val="24"/>
          <w:szCs w:val="24"/>
        </w:rPr>
        <w:t>202</w:t>
      </w:r>
      <w:r w:rsidR="00AF663C">
        <w:rPr>
          <w:rFonts w:asciiTheme="minorHAnsi" w:hAnsiTheme="minorHAnsi" w:cs="Tahoma"/>
          <w:b/>
          <w:sz w:val="24"/>
          <w:szCs w:val="24"/>
        </w:rPr>
        <w:t>4</w:t>
      </w:r>
    </w:p>
    <w:p w14:paraId="406958AD" w14:textId="5F66D72C" w:rsidR="00B77402" w:rsidRPr="00065609" w:rsidRDefault="00B77402" w:rsidP="00065609">
      <w:pPr>
        <w:spacing w:after="0" w:line="276" w:lineRule="auto"/>
        <w:jc w:val="center"/>
        <w:rPr>
          <w:rFonts w:asciiTheme="minorHAnsi" w:hAnsiTheme="minorHAnsi" w:cs="Tahoma"/>
          <w:b/>
          <w:sz w:val="24"/>
          <w:szCs w:val="24"/>
          <w:u w:val="single"/>
        </w:rPr>
      </w:pPr>
    </w:p>
    <w:p w14:paraId="7BFFFA40" w14:textId="4EE66368" w:rsidR="003E6FBC" w:rsidRPr="00065609" w:rsidRDefault="003E6FBC" w:rsidP="00065609">
      <w:pPr>
        <w:spacing w:after="0" w:line="276" w:lineRule="auto"/>
        <w:jc w:val="center"/>
        <w:rPr>
          <w:rFonts w:asciiTheme="minorHAnsi" w:hAnsiTheme="minorHAnsi" w:cs="Tahoma"/>
          <w:b/>
          <w:sz w:val="24"/>
          <w:szCs w:val="24"/>
          <w:u w:val="single"/>
        </w:rPr>
      </w:pPr>
      <w:r w:rsidRPr="00065609">
        <w:rPr>
          <w:rFonts w:asciiTheme="minorHAnsi" w:hAnsiTheme="minorHAnsi" w:cs="Tahoma"/>
          <w:b/>
          <w:sz w:val="24"/>
          <w:szCs w:val="24"/>
          <w:u w:val="single"/>
        </w:rPr>
        <w:t>ΤΡΟΠΟΛΟΓΙΑ</w:t>
      </w:r>
    </w:p>
    <w:p w14:paraId="6FA5F1E3" w14:textId="1E2952D0" w:rsidR="00F11BD0" w:rsidRDefault="00F11BD0" w:rsidP="00065609">
      <w:pPr>
        <w:spacing w:after="0" w:line="276" w:lineRule="auto"/>
        <w:jc w:val="both"/>
        <w:rPr>
          <w:rFonts w:asciiTheme="minorHAnsi" w:hAnsiTheme="minorHAnsi" w:cs="Tahoma"/>
          <w:sz w:val="24"/>
          <w:szCs w:val="24"/>
        </w:rPr>
      </w:pPr>
    </w:p>
    <w:p w14:paraId="43ACA94E" w14:textId="0F80A787" w:rsidR="00130ED8" w:rsidRPr="000201F3" w:rsidRDefault="00130ED8" w:rsidP="00251366">
      <w:pPr>
        <w:spacing w:line="276" w:lineRule="auto"/>
        <w:jc w:val="both"/>
        <w:rPr>
          <w:rFonts w:cstheme="minorHAnsi"/>
          <w:b/>
          <w:sz w:val="24"/>
          <w:szCs w:val="24"/>
          <w:shd w:val="clear" w:color="auto" w:fill="FFFFFF"/>
        </w:rPr>
      </w:pPr>
      <w:r w:rsidRPr="00F26654">
        <w:rPr>
          <w:rFonts w:cstheme="minorHAnsi"/>
          <w:b/>
          <w:sz w:val="24"/>
          <w:szCs w:val="24"/>
          <w:shd w:val="clear" w:color="auto" w:fill="FFFFFF"/>
        </w:rPr>
        <w:t>Στο σχέδιο νόμου του Υπουργείου</w:t>
      </w:r>
      <w:bookmarkStart w:id="0" w:name="_Hlk117072950"/>
      <w:r w:rsidR="00A8382D" w:rsidRPr="00F26654">
        <w:rPr>
          <w:rFonts w:cstheme="minorHAnsi"/>
          <w:b/>
          <w:sz w:val="24"/>
          <w:szCs w:val="24"/>
          <w:shd w:val="clear" w:color="auto" w:fill="FFFFFF"/>
        </w:rPr>
        <w:t xml:space="preserve"> </w:t>
      </w:r>
      <w:r w:rsidR="00F37801">
        <w:rPr>
          <w:rFonts w:cstheme="minorHAnsi"/>
          <w:b/>
          <w:sz w:val="24"/>
          <w:szCs w:val="24"/>
          <w:shd w:val="clear" w:color="auto" w:fill="FFFFFF"/>
        </w:rPr>
        <w:t>Εργασίας και Κοινωνικής Ασφάλισης</w:t>
      </w:r>
      <w:r w:rsidR="000201F3">
        <w:rPr>
          <w:rFonts w:cstheme="minorHAnsi"/>
          <w:b/>
          <w:sz w:val="24"/>
          <w:szCs w:val="24"/>
          <w:shd w:val="clear" w:color="auto" w:fill="FFFFFF"/>
        </w:rPr>
        <w:t xml:space="preserve"> με τίτλο: </w:t>
      </w:r>
      <w:r w:rsidR="000201F3" w:rsidRPr="000201F3">
        <w:rPr>
          <w:rFonts w:cstheme="minorHAnsi"/>
          <w:b/>
          <w:sz w:val="24"/>
          <w:szCs w:val="24"/>
          <w:shd w:val="clear" w:color="auto" w:fill="FFFFFF"/>
        </w:rPr>
        <w:t>«</w:t>
      </w:r>
      <w:bookmarkStart w:id="1" w:name="_Hlk183531306"/>
      <w:r w:rsidR="00AF663C" w:rsidRPr="00AF663C">
        <w:rPr>
          <w:rFonts w:cstheme="minorHAnsi"/>
          <w:b/>
          <w:sz w:val="24"/>
          <w:szCs w:val="24"/>
          <w:shd w:val="clear" w:color="auto" w:fill="FFFFFF"/>
        </w:rPr>
        <w:t>Ενσωμάτωση της Οδηγίας (Ε.Ε.) 2022/2041 του Ευρωπαϊκού Κοινοβουλίου και του Συμβουλίου της 19ης Οκτωβρίου 2022 για επαρκείς κατώτατους μισθούς στην Ευρωπαϊκή Ένωση – Αναπροσαρμογή μισθών προσωπικού δημοσίου τομέα – Ρυθμίσεις για τον καθορισμό κατώτατου μισθού για τα έτη 2025, 2026 και 2027</w:t>
      </w:r>
      <w:bookmarkEnd w:id="1"/>
      <w:r w:rsidR="00D415E5">
        <w:rPr>
          <w:rFonts w:cstheme="minorHAnsi"/>
          <w:b/>
          <w:sz w:val="24"/>
          <w:szCs w:val="24"/>
          <w:shd w:val="clear" w:color="auto" w:fill="FFFFFF"/>
        </w:rPr>
        <w:t>»</w:t>
      </w:r>
    </w:p>
    <w:bookmarkEnd w:id="0"/>
    <w:p w14:paraId="27EBD41A" w14:textId="77777777" w:rsidR="009B759A" w:rsidRPr="00065609" w:rsidRDefault="009B759A" w:rsidP="00E070C9">
      <w:pPr>
        <w:spacing w:after="0" w:line="276" w:lineRule="auto"/>
        <w:jc w:val="center"/>
        <w:rPr>
          <w:rFonts w:asciiTheme="minorHAnsi" w:eastAsia="Trebuchet MS" w:hAnsiTheme="minorHAnsi" w:cs="Tahoma"/>
          <w:b/>
          <w:sz w:val="24"/>
          <w:szCs w:val="24"/>
        </w:rPr>
      </w:pPr>
    </w:p>
    <w:p w14:paraId="6913D4FE" w14:textId="77777777" w:rsidR="00E070C9" w:rsidRPr="00E070C9" w:rsidRDefault="00E070C9" w:rsidP="00E070C9">
      <w:pPr>
        <w:spacing w:after="0" w:line="276" w:lineRule="auto"/>
        <w:jc w:val="center"/>
        <w:rPr>
          <w:rFonts w:asciiTheme="minorHAnsi" w:hAnsiTheme="minorHAnsi" w:cs="Tahoma"/>
          <w:b/>
          <w:sz w:val="24"/>
          <w:szCs w:val="24"/>
          <w:u w:val="single"/>
        </w:rPr>
      </w:pPr>
    </w:p>
    <w:p w14:paraId="5F6907C5" w14:textId="1C21F616" w:rsidR="00AF663C" w:rsidRDefault="00E070C9" w:rsidP="00AF663C">
      <w:pPr>
        <w:spacing w:after="0" w:line="276" w:lineRule="auto"/>
        <w:jc w:val="center"/>
        <w:rPr>
          <w:rFonts w:asciiTheme="minorHAnsi" w:hAnsiTheme="minorHAnsi" w:cs="Tahoma"/>
          <w:b/>
          <w:sz w:val="24"/>
          <w:szCs w:val="24"/>
          <w:u w:val="single"/>
        </w:rPr>
      </w:pPr>
      <w:r w:rsidRPr="00E070C9">
        <w:rPr>
          <w:rFonts w:asciiTheme="minorHAnsi" w:hAnsiTheme="minorHAnsi" w:cs="Tahoma"/>
          <w:b/>
          <w:sz w:val="24"/>
          <w:szCs w:val="24"/>
          <w:u w:val="single"/>
        </w:rPr>
        <w:t>Θέμα: «</w:t>
      </w:r>
      <w:r w:rsidR="00DD62AC">
        <w:rPr>
          <w:rFonts w:asciiTheme="minorHAnsi" w:hAnsiTheme="minorHAnsi" w:cs="Tahoma"/>
          <w:b/>
          <w:sz w:val="24"/>
          <w:szCs w:val="24"/>
          <w:u w:val="single"/>
        </w:rPr>
        <w:t>Επίλυση συλλογικών διαφορών με διαιτησία</w:t>
      </w:r>
      <w:r w:rsidR="00AF663C">
        <w:rPr>
          <w:rFonts w:asciiTheme="minorHAnsi" w:hAnsiTheme="minorHAnsi" w:cs="Tahoma"/>
          <w:b/>
          <w:sz w:val="24"/>
          <w:szCs w:val="24"/>
          <w:u w:val="single"/>
        </w:rPr>
        <w:t>»</w:t>
      </w:r>
    </w:p>
    <w:p w14:paraId="38BCC9B7" w14:textId="74E469D2" w:rsidR="00B77402" w:rsidRPr="00A8382D" w:rsidRDefault="00B77402" w:rsidP="00DB6B98">
      <w:pPr>
        <w:spacing w:after="0" w:line="276" w:lineRule="auto"/>
        <w:jc w:val="center"/>
        <w:rPr>
          <w:rFonts w:asciiTheme="minorHAnsi" w:hAnsiTheme="minorHAnsi" w:cs="Tahoma"/>
          <w:b/>
          <w:sz w:val="24"/>
          <w:szCs w:val="24"/>
          <w:u w:val="single"/>
        </w:rPr>
      </w:pPr>
    </w:p>
    <w:p w14:paraId="5DD3ACB1" w14:textId="77777777" w:rsidR="00130ED8" w:rsidRDefault="00130ED8" w:rsidP="00065609">
      <w:pPr>
        <w:spacing w:after="0" w:line="276" w:lineRule="auto"/>
        <w:jc w:val="center"/>
        <w:rPr>
          <w:rFonts w:asciiTheme="minorHAnsi" w:hAnsiTheme="minorHAnsi" w:cs="Tahoma"/>
          <w:b/>
          <w:sz w:val="24"/>
          <w:szCs w:val="24"/>
          <w:u w:val="single"/>
        </w:rPr>
      </w:pPr>
    </w:p>
    <w:p w14:paraId="2B0AF505" w14:textId="77777777" w:rsidR="00E070C9" w:rsidRDefault="00E070C9" w:rsidP="00065609">
      <w:pPr>
        <w:spacing w:after="0" w:line="276" w:lineRule="auto"/>
        <w:jc w:val="center"/>
        <w:rPr>
          <w:rFonts w:asciiTheme="minorHAnsi" w:hAnsiTheme="minorHAnsi" w:cs="Tahoma"/>
          <w:b/>
          <w:sz w:val="24"/>
          <w:szCs w:val="24"/>
          <w:u w:val="single"/>
        </w:rPr>
      </w:pPr>
    </w:p>
    <w:p w14:paraId="0A37D016" w14:textId="5FDC8C9B" w:rsidR="00F97D31" w:rsidRPr="00065609" w:rsidRDefault="00F97D31" w:rsidP="00065609">
      <w:pPr>
        <w:spacing w:after="0" w:line="276" w:lineRule="auto"/>
        <w:jc w:val="center"/>
        <w:rPr>
          <w:rFonts w:asciiTheme="minorHAnsi" w:eastAsia="Trebuchet MS" w:hAnsiTheme="minorHAnsi" w:cs="Tahoma"/>
          <w:b/>
          <w:sz w:val="24"/>
          <w:szCs w:val="24"/>
          <w:u w:val="single"/>
        </w:rPr>
      </w:pPr>
      <w:r w:rsidRPr="00065609">
        <w:rPr>
          <w:rFonts w:asciiTheme="minorHAnsi" w:hAnsiTheme="minorHAnsi" w:cs="Tahoma"/>
          <w:b/>
          <w:sz w:val="24"/>
          <w:szCs w:val="24"/>
          <w:u w:val="single"/>
        </w:rPr>
        <w:t>Αιτιολογική Έκθεση</w:t>
      </w:r>
    </w:p>
    <w:p w14:paraId="26FBC569" w14:textId="5DEA7358" w:rsidR="00DB6B98" w:rsidRPr="00DB6B98" w:rsidRDefault="00DB6B98" w:rsidP="00DB6B98">
      <w:pPr>
        <w:spacing w:after="0" w:line="276" w:lineRule="auto"/>
        <w:jc w:val="right"/>
        <w:rPr>
          <w:rFonts w:asciiTheme="minorHAnsi" w:eastAsia="Trebuchet MS" w:hAnsiTheme="minorHAnsi" w:cs="Tahoma"/>
          <w:bCs/>
          <w:sz w:val="24"/>
          <w:szCs w:val="24"/>
        </w:rPr>
      </w:pPr>
    </w:p>
    <w:p w14:paraId="23D115D4" w14:textId="77777777" w:rsidR="00DB6B98" w:rsidRPr="00DB6B98" w:rsidRDefault="00DB6B98" w:rsidP="00DB6B98">
      <w:pPr>
        <w:spacing w:after="0" w:line="276" w:lineRule="auto"/>
        <w:jc w:val="right"/>
        <w:rPr>
          <w:rFonts w:asciiTheme="minorHAnsi" w:eastAsia="Trebuchet MS" w:hAnsiTheme="minorHAnsi" w:cs="Tahoma"/>
          <w:bCs/>
          <w:sz w:val="24"/>
          <w:szCs w:val="24"/>
        </w:rPr>
      </w:pPr>
      <w:r w:rsidRPr="00DB6B98">
        <w:rPr>
          <w:rFonts w:asciiTheme="minorHAnsi" w:eastAsia="Trebuchet MS" w:hAnsiTheme="minorHAnsi" w:cs="Tahoma"/>
          <w:bCs/>
          <w:sz w:val="24"/>
          <w:szCs w:val="24"/>
        </w:rPr>
        <w:t xml:space="preserve"> </w:t>
      </w:r>
    </w:p>
    <w:p w14:paraId="3E68BC82" w14:textId="6C55424A" w:rsidR="008A6B85" w:rsidRDefault="00DD62AC" w:rsidP="00DB6B98">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Η</w:t>
      </w:r>
      <w:r w:rsidR="00AE766C">
        <w:rPr>
          <w:rFonts w:asciiTheme="minorHAnsi" w:eastAsia="Trebuchet MS" w:hAnsiTheme="minorHAnsi" w:cs="Tahoma"/>
          <w:bCs/>
          <w:sz w:val="24"/>
          <w:szCs w:val="24"/>
        </w:rPr>
        <w:t xml:space="preserve"> Οδηγία 2022/2041 του </w:t>
      </w:r>
      <w:r w:rsidR="00661175">
        <w:rPr>
          <w:rFonts w:asciiTheme="minorHAnsi" w:eastAsia="Trebuchet MS" w:hAnsiTheme="minorHAnsi" w:cs="Tahoma"/>
          <w:bCs/>
          <w:sz w:val="24"/>
          <w:szCs w:val="24"/>
        </w:rPr>
        <w:t>Ευρωπαϊκού</w:t>
      </w:r>
      <w:r w:rsidR="00AE766C">
        <w:rPr>
          <w:rFonts w:asciiTheme="minorHAnsi" w:eastAsia="Trebuchet MS" w:hAnsiTheme="minorHAnsi" w:cs="Tahoma"/>
          <w:bCs/>
          <w:sz w:val="24"/>
          <w:szCs w:val="24"/>
        </w:rPr>
        <w:t xml:space="preserve"> Κοινοβουλίου</w:t>
      </w:r>
      <w:r w:rsidR="00661175">
        <w:rPr>
          <w:rFonts w:asciiTheme="minorHAnsi" w:eastAsia="Trebuchet MS" w:hAnsiTheme="minorHAnsi" w:cs="Tahoma"/>
          <w:bCs/>
          <w:sz w:val="24"/>
          <w:szCs w:val="24"/>
        </w:rPr>
        <w:t xml:space="preserve"> επιδιώκει την ενίσχυση των συλλογικών διαπραγματεύσεων μεταξύ των κοινωνικών εταίρων. Τονίζει μάλιστα με έμφαση </w:t>
      </w:r>
      <w:r w:rsidR="00661175" w:rsidRPr="00661175">
        <w:rPr>
          <w:rFonts w:asciiTheme="minorHAnsi" w:eastAsia="Trebuchet MS" w:hAnsiTheme="minorHAnsi" w:cs="Tahoma"/>
          <w:bCs/>
          <w:sz w:val="24"/>
          <w:szCs w:val="24"/>
        </w:rPr>
        <w:t>στη σκέψη 25: «</w:t>
      </w:r>
      <w:r w:rsidR="00661175" w:rsidRPr="00661175">
        <w:rPr>
          <w:rFonts w:asciiTheme="minorHAnsi" w:eastAsia="Trebuchet MS" w:hAnsiTheme="minorHAnsi" w:cs="Tahoma"/>
          <w:bCs/>
          <w:i/>
          <w:iCs/>
          <w:sz w:val="24"/>
          <w:szCs w:val="24"/>
        </w:rPr>
        <w:t>Τα κράτη μέλη με υψηλό ποσοστό κάλυψης από συλλογικές διαπραγματεύσεις τείνουν να έχουν μικρό ποσοστό χαμηλόμισθων εργαζομένων και υψηλούς κατώτατους μισθούς. Τα κράτη μέλη με μικρό ποσοστό χαμηλόμισθων εργαζομένων έχουν ποσοστό κάλυψης από συλλογικές διαπραγματεύσεις άνω του 80 %. Ομοίως, η πλειονότητα των κρατών μελών με υψηλά επίπεδα κατώτατων μισθών σε σχέση με τον μέσο μισθό έχει κάλυψη από συλλογικές διαπραγματεύσεις άνω του 80 %. Ως εκ τούτου, κάθε κράτος μέλος με ποσοστό κάλυψης από συλλογικές διαπραγματεύσεις κάτω του 80 % θα πρέπει να θεσπίσει μέτρα με σκοπό την ενίσχυση των εν λόγω συλλογικών διαπραγματεύσεων</w:t>
      </w:r>
      <w:r w:rsidR="00661175" w:rsidRPr="00661175">
        <w:rPr>
          <w:rFonts w:asciiTheme="minorHAnsi" w:eastAsia="Trebuchet MS" w:hAnsiTheme="minorHAnsi" w:cs="Tahoma"/>
          <w:bCs/>
          <w:sz w:val="24"/>
          <w:szCs w:val="24"/>
        </w:rPr>
        <w:t>».</w:t>
      </w:r>
      <w:r w:rsidR="00661175">
        <w:rPr>
          <w:rFonts w:asciiTheme="minorHAnsi" w:eastAsia="Trebuchet MS" w:hAnsiTheme="minorHAnsi" w:cs="Tahoma"/>
          <w:bCs/>
          <w:sz w:val="24"/>
          <w:szCs w:val="24"/>
        </w:rPr>
        <w:t xml:space="preserve"> </w:t>
      </w:r>
    </w:p>
    <w:p w14:paraId="1650B203" w14:textId="259344ED" w:rsidR="008A6B85" w:rsidRPr="008A6B85" w:rsidRDefault="008A6B85" w:rsidP="008A6B85">
      <w:pPr>
        <w:pStyle w:val="Web"/>
        <w:jc w:val="both"/>
        <w:rPr>
          <w:rFonts w:eastAsia="Times New Roman" w:cs="Calibri"/>
          <w:color w:val="auto"/>
          <w:kern w:val="0"/>
          <w:bdr w:val="none" w:sz="0" w:space="0" w:color="auto"/>
        </w:rPr>
      </w:pPr>
      <w:r>
        <w:rPr>
          <w:rFonts w:asciiTheme="minorHAnsi" w:eastAsia="Trebuchet MS" w:hAnsiTheme="minorHAnsi" w:cs="Tahoma"/>
          <w:bCs/>
        </w:rPr>
        <w:t xml:space="preserve">Αξίζει να υπογραμμιστεί ότι </w:t>
      </w:r>
      <w:r>
        <w:rPr>
          <w:rFonts w:eastAsia="Times New Roman" w:cs="Calibri"/>
          <w:color w:val="auto"/>
          <w:kern w:val="0"/>
          <w:bdr w:val="none" w:sz="0" w:space="0" w:color="auto"/>
        </w:rPr>
        <w:t>τ</w:t>
      </w:r>
      <w:r w:rsidRPr="008A6B85">
        <w:rPr>
          <w:rFonts w:eastAsia="Times New Roman" w:cs="Calibri"/>
          <w:color w:val="auto"/>
          <w:kern w:val="0"/>
          <w:bdr w:val="none" w:sz="0" w:space="0" w:color="auto"/>
        </w:rPr>
        <w:t xml:space="preserve">ο ποσοστό κάλυψης των εργαζομένων </w:t>
      </w:r>
      <w:r>
        <w:rPr>
          <w:rFonts w:eastAsia="Times New Roman" w:cs="Calibri"/>
          <w:color w:val="auto"/>
          <w:kern w:val="0"/>
          <w:bdr w:val="none" w:sz="0" w:space="0" w:color="auto"/>
        </w:rPr>
        <w:t xml:space="preserve">στη χώρα μας </w:t>
      </w:r>
      <w:r w:rsidRPr="008A6B85">
        <w:rPr>
          <w:rFonts w:eastAsia="Times New Roman" w:cs="Calibri"/>
          <w:color w:val="auto"/>
          <w:kern w:val="0"/>
          <w:bdr w:val="none" w:sz="0" w:space="0" w:color="auto"/>
        </w:rPr>
        <w:t>από συλλογικές συμβάσεις</w:t>
      </w:r>
      <w:r>
        <w:rPr>
          <w:rFonts w:eastAsia="Times New Roman" w:cs="Calibri"/>
          <w:color w:val="auto"/>
          <w:kern w:val="0"/>
          <w:bdr w:val="none" w:sz="0" w:space="0" w:color="auto"/>
        </w:rPr>
        <w:t xml:space="preserve"> </w:t>
      </w:r>
      <w:r w:rsidRPr="008A6B85">
        <w:rPr>
          <w:rFonts w:eastAsia="Times New Roman" w:cs="Calibri"/>
          <w:color w:val="auto"/>
          <w:kern w:val="0"/>
          <w:bdr w:val="none" w:sz="0" w:space="0" w:color="auto"/>
        </w:rPr>
        <w:t>δεν ξεπερνά το 30%</w:t>
      </w:r>
      <w:r>
        <w:rPr>
          <w:rFonts w:eastAsia="Times New Roman" w:cs="Calibri"/>
          <w:color w:val="auto"/>
          <w:kern w:val="0"/>
          <w:bdr w:val="none" w:sz="0" w:space="0" w:color="auto"/>
        </w:rPr>
        <w:t xml:space="preserve"> και έτσι η </w:t>
      </w:r>
      <w:r w:rsidRPr="008A6B85">
        <w:rPr>
          <w:rFonts w:eastAsia="Times New Roman" w:cs="Calibri"/>
          <w:color w:val="auto"/>
          <w:kern w:val="0"/>
          <w:bdr w:val="none" w:sz="0" w:space="0" w:color="auto"/>
        </w:rPr>
        <w:t xml:space="preserve"> Ελλάδ</w:t>
      </w:r>
      <w:r>
        <w:rPr>
          <w:rFonts w:eastAsia="Times New Roman" w:cs="Calibri"/>
          <w:color w:val="auto"/>
          <w:kern w:val="0"/>
          <w:bdr w:val="none" w:sz="0" w:space="0" w:color="auto"/>
        </w:rPr>
        <w:t>α</w:t>
      </w:r>
      <w:r w:rsidRPr="008A6B85">
        <w:rPr>
          <w:rFonts w:eastAsia="Times New Roman" w:cs="Calibri"/>
          <w:color w:val="auto"/>
          <w:kern w:val="0"/>
          <w:bdr w:val="none" w:sz="0" w:space="0" w:color="auto"/>
        </w:rPr>
        <w:t xml:space="preserve"> κατακτά τη δεύτερη χειρότερη θέση στην Ε.Ε., πίσω μόνο από την Πολωνία.</w:t>
      </w:r>
    </w:p>
    <w:p w14:paraId="438C5A42" w14:textId="30C9D776" w:rsidR="008A6B85" w:rsidRDefault="008A6B85" w:rsidP="00DB6B98">
      <w:pPr>
        <w:spacing w:after="0" w:line="276" w:lineRule="auto"/>
        <w:jc w:val="both"/>
        <w:rPr>
          <w:rFonts w:asciiTheme="minorHAnsi" w:eastAsia="Trebuchet MS" w:hAnsiTheme="minorHAnsi" w:cs="Tahoma"/>
          <w:bCs/>
          <w:sz w:val="24"/>
          <w:szCs w:val="24"/>
        </w:rPr>
      </w:pPr>
    </w:p>
    <w:p w14:paraId="27A1D258" w14:textId="3F1FD08D" w:rsidR="00661175" w:rsidRDefault="008A6B85" w:rsidP="00DB6B98">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lastRenderedPageBreak/>
        <w:t xml:space="preserve">Σημαντικό ρόλο σε αυτή την οπισθοδρόμηση διαδραμάτισε η </w:t>
      </w:r>
      <w:r w:rsidR="00661175">
        <w:rPr>
          <w:rFonts w:asciiTheme="minorHAnsi" w:eastAsia="Trebuchet MS" w:hAnsiTheme="minorHAnsi" w:cs="Tahoma"/>
          <w:bCs/>
          <w:sz w:val="24"/>
          <w:szCs w:val="24"/>
        </w:rPr>
        <w:t xml:space="preserve">διάταξη του άρθρου 57 του ν. 4635/2019 , με την οποία η παρούσα Κυβέρνηση </w:t>
      </w:r>
      <w:r>
        <w:rPr>
          <w:rFonts w:asciiTheme="minorHAnsi" w:eastAsia="Trebuchet MS" w:hAnsiTheme="minorHAnsi" w:cs="Tahoma"/>
          <w:bCs/>
          <w:sz w:val="24"/>
          <w:szCs w:val="24"/>
        </w:rPr>
        <w:t xml:space="preserve">της Ν.Δ. </w:t>
      </w:r>
      <w:r w:rsidR="00661175">
        <w:rPr>
          <w:rFonts w:asciiTheme="minorHAnsi" w:eastAsia="Trebuchet MS" w:hAnsiTheme="minorHAnsi" w:cs="Tahoma"/>
          <w:bCs/>
          <w:sz w:val="24"/>
          <w:szCs w:val="24"/>
        </w:rPr>
        <w:t>αντικατέστησε τη διάταξη του άρθρου 16 του ν. 1876/90 (όπως είχε αντικατασταθεί με την παρ. 3 του άρθρου 4 του ν. 4303/2014)</w:t>
      </w:r>
      <w:r w:rsidR="00DD62AC">
        <w:rPr>
          <w:rFonts w:asciiTheme="minorHAnsi" w:eastAsia="Trebuchet MS" w:hAnsiTheme="minorHAnsi" w:cs="Tahoma"/>
          <w:bCs/>
          <w:sz w:val="24"/>
          <w:szCs w:val="24"/>
        </w:rPr>
        <w:t xml:space="preserve">,  αφού </w:t>
      </w:r>
      <w:r w:rsidR="00DD62AC" w:rsidRPr="00DD62AC">
        <w:rPr>
          <w:rFonts w:asciiTheme="minorHAnsi" w:eastAsia="Trebuchet MS" w:hAnsiTheme="minorHAnsi" w:cs="Tahoma"/>
          <w:bCs/>
          <w:sz w:val="24"/>
          <w:szCs w:val="24"/>
        </w:rPr>
        <w:t xml:space="preserve"> μέσω της μονομερούς προσφυγής στη Διαιτησία αναπαραγόταν το </w:t>
      </w:r>
      <w:r w:rsidR="00DD62AC">
        <w:rPr>
          <w:rFonts w:asciiTheme="minorHAnsi" w:eastAsia="Trebuchet MS" w:hAnsiTheme="minorHAnsi" w:cs="Tahoma"/>
          <w:bCs/>
          <w:sz w:val="24"/>
          <w:szCs w:val="24"/>
        </w:rPr>
        <w:t>25%</w:t>
      </w:r>
      <w:r w:rsidR="00DD62AC" w:rsidRPr="00DD62AC">
        <w:rPr>
          <w:rFonts w:asciiTheme="minorHAnsi" w:eastAsia="Trebuchet MS" w:hAnsiTheme="minorHAnsi" w:cs="Tahoma"/>
          <w:bCs/>
          <w:sz w:val="24"/>
          <w:szCs w:val="24"/>
        </w:rPr>
        <w:t xml:space="preserve"> των κλαδικών και το 1/3 των ομοιοεπαγγελματικών Σ</w:t>
      </w:r>
      <w:r w:rsidR="004C4406">
        <w:rPr>
          <w:rFonts w:asciiTheme="minorHAnsi" w:eastAsia="Trebuchet MS" w:hAnsiTheme="minorHAnsi" w:cs="Tahoma"/>
          <w:bCs/>
          <w:sz w:val="24"/>
          <w:szCs w:val="24"/>
        </w:rPr>
        <w:t>.</w:t>
      </w:r>
      <w:r w:rsidR="00DD62AC" w:rsidRPr="00DD62AC">
        <w:rPr>
          <w:rFonts w:asciiTheme="minorHAnsi" w:eastAsia="Trebuchet MS" w:hAnsiTheme="minorHAnsi" w:cs="Tahoma"/>
          <w:bCs/>
          <w:sz w:val="24"/>
          <w:szCs w:val="24"/>
        </w:rPr>
        <w:t>Σ</w:t>
      </w:r>
      <w:r w:rsidR="004C4406">
        <w:rPr>
          <w:rFonts w:asciiTheme="minorHAnsi" w:eastAsia="Trebuchet MS" w:hAnsiTheme="minorHAnsi" w:cs="Tahoma"/>
          <w:bCs/>
          <w:sz w:val="24"/>
          <w:szCs w:val="24"/>
        </w:rPr>
        <w:t>.</w:t>
      </w:r>
      <w:r w:rsidR="00DD62AC" w:rsidRPr="00DD62AC">
        <w:rPr>
          <w:rFonts w:asciiTheme="minorHAnsi" w:eastAsia="Trebuchet MS" w:hAnsiTheme="minorHAnsi" w:cs="Tahoma"/>
          <w:bCs/>
          <w:sz w:val="24"/>
          <w:szCs w:val="24"/>
        </w:rPr>
        <w:t>Ε</w:t>
      </w:r>
      <w:r w:rsidR="004C4406">
        <w:rPr>
          <w:rFonts w:asciiTheme="minorHAnsi" w:eastAsia="Trebuchet MS" w:hAnsiTheme="minorHAnsi" w:cs="Tahoma"/>
          <w:bCs/>
          <w:sz w:val="24"/>
          <w:szCs w:val="24"/>
        </w:rPr>
        <w:t>.</w:t>
      </w:r>
      <w:r w:rsidR="00DD62AC" w:rsidRPr="00DD62AC">
        <w:rPr>
          <w:rFonts w:asciiTheme="minorHAnsi" w:eastAsia="Trebuchet MS" w:hAnsiTheme="minorHAnsi" w:cs="Tahoma"/>
          <w:bCs/>
          <w:sz w:val="24"/>
          <w:szCs w:val="24"/>
        </w:rPr>
        <w:t xml:space="preserve"> πριν από την κρίση.</w:t>
      </w:r>
      <w:r w:rsidR="00DD62AC">
        <w:rPr>
          <w:rFonts w:asciiTheme="minorHAnsi" w:eastAsia="Trebuchet MS" w:hAnsiTheme="minorHAnsi" w:cs="Tahoma"/>
          <w:bCs/>
          <w:sz w:val="24"/>
          <w:szCs w:val="24"/>
        </w:rPr>
        <w:t xml:space="preserve"> Έτσι, με την νομοθετική αυτή παρέμβαση, </w:t>
      </w:r>
      <w:r w:rsidR="00DD62AC" w:rsidRPr="00DD62AC">
        <w:rPr>
          <w:rFonts w:asciiTheme="minorHAnsi" w:eastAsia="Trebuchet MS" w:hAnsiTheme="minorHAnsi" w:cs="Tahoma"/>
          <w:bCs/>
          <w:sz w:val="24"/>
          <w:szCs w:val="24"/>
        </w:rPr>
        <w:t>η Διαιτησία ως μέσο επίλυσης συλλογικών διαφορών έχει σχεδόν εκλείψει.</w:t>
      </w:r>
    </w:p>
    <w:p w14:paraId="4AE4B036" w14:textId="5DD41BF4" w:rsidR="000839CD" w:rsidRPr="001E7B5F" w:rsidRDefault="00DD62AC" w:rsidP="001E7B5F">
      <w:pPr>
        <w:spacing w:after="0" w:line="276" w:lineRule="auto"/>
        <w:jc w:val="both"/>
        <w:rPr>
          <w:rFonts w:asciiTheme="minorHAnsi" w:eastAsia="Trebuchet MS" w:hAnsiTheme="minorHAnsi" w:cs="Tahoma"/>
          <w:bCs/>
          <w:sz w:val="24"/>
          <w:szCs w:val="24"/>
        </w:rPr>
      </w:pPr>
      <w:r>
        <w:rPr>
          <w:rFonts w:asciiTheme="minorHAnsi" w:eastAsia="Trebuchet MS" w:hAnsiTheme="minorHAnsi" w:cs="Tahoma"/>
          <w:bCs/>
          <w:sz w:val="24"/>
          <w:szCs w:val="24"/>
        </w:rPr>
        <w:t>Ως ΠΑΣΟΚ έχουμε αποδείξει και διακηρύξει την πίστη μας στην αξία της συλλογικής διαπραγμάτευσης και του κοινωνικού διαλόγου και με την τροπολογία αυτή</w:t>
      </w:r>
      <w:r w:rsidR="004C4406">
        <w:rPr>
          <w:rFonts w:asciiTheme="minorHAnsi" w:eastAsia="Trebuchet MS" w:hAnsiTheme="minorHAnsi" w:cs="Tahoma"/>
          <w:bCs/>
          <w:sz w:val="24"/>
          <w:szCs w:val="24"/>
        </w:rPr>
        <w:t xml:space="preserve"> </w:t>
      </w:r>
      <w:r>
        <w:rPr>
          <w:rFonts w:asciiTheme="minorHAnsi" w:eastAsia="Trebuchet MS" w:hAnsiTheme="minorHAnsi" w:cs="Tahoma"/>
          <w:bCs/>
          <w:sz w:val="24"/>
          <w:szCs w:val="24"/>
        </w:rPr>
        <w:t>προτείνουμε την κατάργηση των προβλέψεων του ανωτέρω άρθρου 57 του ν. 4639/201</w:t>
      </w:r>
      <w:r w:rsidR="004C4406">
        <w:rPr>
          <w:rFonts w:asciiTheme="minorHAnsi" w:eastAsia="Trebuchet MS" w:hAnsiTheme="minorHAnsi" w:cs="Tahoma"/>
          <w:bCs/>
          <w:sz w:val="24"/>
          <w:szCs w:val="24"/>
        </w:rPr>
        <w:t xml:space="preserve">9 </w:t>
      </w:r>
      <w:r>
        <w:rPr>
          <w:rFonts w:asciiTheme="minorHAnsi" w:eastAsia="Trebuchet MS" w:hAnsiTheme="minorHAnsi" w:cs="Tahoma"/>
          <w:bCs/>
          <w:sz w:val="24"/>
          <w:szCs w:val="24"/>
        </w:rPr>
        <w:t xml:space="preserve">και την επαναφορά των προϊσχυουσών αντίστοιχων διατάξεων, προκειμένου να αναβιώσει ουσιαστικά ο θεσμός της διαιτησίας </w:t>
      </w:r>
      <w:r w:rsidR="008A6B85">
        <w:rPr>
          <w:rFonts w:asciiTheme="minorHAnsi" w:eastAsia="Trebuchet MS" w:hAnsiTheme="minorHAnsi" w:cs="Tahoma"/>
          <w:bCs/>
          <w:sz w:val="24"/>
          <w:szCs w:val="24"/>
        </w:rPr>
        <w:t>και , επομένως, να ενισχυθούν οι διαδικασίες συλλογικών διαπραγματεύσεων και υπογραφής συλλογικών συμβάσεων, που αποτελούν και τον πυρήνα της στόχευσης της ανωτέρω Οδηγίας που η Βουλή των Ελλήνων καλείται να υπερψηφίσει.</w:t>
      </w:r>
    </w:p>
    <w:p w14:paraId="7FA246D2" w14:textId="77777777" w:rsidR="000839CD" w:rsidRPr="00251366" w:rsidRDefault="000839CD" w:rsidP="00065609">
      <w:pPr>
        <w:spacing w:after="0" w:line="276" w:lineRule="auto"/>
        <w:jc w:val="center"/>
        <w:rPr>
          <w:rFonts w:asciiTheme="minorHAnsi" w:hAnsiTheme="minorHAnsi" w:cs="Tahoma"/>
          <w:b/>
          <w:sz w:val="24"/>
          <w:szCs w:val="24"/>
          <w:u w:val="single"/>
          <w:lang w:val="ro-RO"/>
        </w:rPr>
      </w:pPr>
    </w:p>
    <w:p w14:paraId="5C881925" w14:textId="6681C4DC" w:rsidR="003E6FBC" w:rsidRPr="00065609" w:rsidRDefault="003E6FBC" w:rsidP="00065609">
      <w:pPr>
        <w:spacing w:after="0" w:line="276" w:lineRule="auto"/>
        <w:jc w:val="center"/>
        <w:rPr>
          <w:rFonts w:asciiTheme="minorHAnsi" w:hAnsiTheme="minorHAnsi" w:cs="Tahoma"/>
          <w:b/>
          <w:sz w:val="24"/>
          <w:szCs w:val="24"/>
          <w:u w:val="single"/>
        </w:rPr>
      </w:pPr>
      <w:r w:rsidRPr="00065609">
        <w:rPr>
          <w:rFonts w:asciiTheme="minorHAnsi" w:hAnsiTheme="minorHAnsi" w:cs="Tahoma"/>
          <w:b/>
          <w:sz w:val="24"/>
          <w:szCs w:val="24"/>
          <w:u w:val="single"/>
        </w:rPr>
        <w:t>ΤΡΟΠΟΛΟΓΙΑ</w:t>
      </w:r>
    </w:p>
    <w:p w14:paraId="6D4C1856" w14:textId="5F3D33B4" w:rsidR="006722CB" w:rsidRDefault="006722CB" w:rsidP="006722CB">
      <w:pPr>
        <w:spacing w:after="0" w:line="276" w:lineRule="auto"/>
        <w:jc w:val="center"/>
        <w:rPr>
          <w:rFonts w:asciiTheme="minorHAnsi" w:eastAsia="Trebuchet MS" w:hAnsiTheme="minorHAnsi" w:cs="Tahoma"/>
          <w:b/>
          <w:bCs/>
          <w:sz w:val="24"/>
          <w:szCs w:val="24"/>
        </w:rPr>
      </w:pPr>
    </w:p>
    <w:p w14:paraId="7DF6EC0F" w14:textId="600163CD" w:rsidR="006722CB" w:rsidRDefault="00446DB2" w:rsidP="006722CB">
      <w:pPr>
        <w:spacing w:after="0" w:line="276" w:lineRule="auto"/>
        <w:jc w:val="center"/>
        <w:rPr>
          <w:rFonts w:asciiTheme="minorHAnsi" w:eastAsia="Trebuchet MS" w:hAnsiTheme="minorHAnsi" w:cs="Tahoma"/>
          <w:b/>
          <w:bCs/>
          <w:sz w:val="24"/>
          <w:szCs w:val="24"/>
        </w:rPr>
      </w:pPr>
      <w:r>
        <w:rPr>
          <w:rFonts w:asciiTheme="minorHAnsi" w:eastAsia="Trebuchet MS" w:hAnsiTheme="minorHAnsi" w:cs="Tahoma"/>
          <w:b/>
          <w:bCs/>
          <w:sz w:val="24"/>
          <w:szCs w:val="24"/>
        </w:rPr>
        <w:t>Άρθρο …..</w:t>
      </w:r>
    </w:p>
    <w:p w14:paraId="3FE31980" w14:textId="77777777" w:rsidR="00DB6B98" w:rsidRPr="00DB6B98" w:rsidRDefault="00DB6B98" w:rsidP="00DB6B98">
      <w:pPr>
        <w:spacing w:after="0" w:line="276" w:lineRule="auto"/>
        <w:jc w:val="both"/>
        <w:rPr>
          <w:rFonts w:asciiTheme="minorHAnsi" w:eastAsia="Calibri" w:hAnsiTheme="minorHAnsi" w:cstheme="minorHAnsi"/>
          <w:i/>
          <w:sz w:val="24"/>
          <w:szCs w:val="24"/>
        </w:rPr>
      </w:pPr>
    </w:p>
    <w:p w14:paraId="30E709AA" w14:textId="44CEA29F" w:rsidR="00AF663C" w:rsidRDefault="008A6B85" w:rsidP="00DB6B98">
      <w:pPr>
        <w:spacing w:after="0" w:line="276" w:lineRule="auto"/>
        <w:jc w:val="both"/>
        <w:rPr>
          <w:rFonts w:asciiTheme="minorHAnsi" w:eastAsia="Calibri" w:hAnsiTheme="minorHAnsi" w:cstheme="minorHAnsi"/>
          <w:i/>
          <w:sz w:val="24"/>
          <w:szCs w:val="24"/>
        </w:rPr>
      </w:pPr>
      <w:r>
        <w:rPr>
          <w:rFonts w:asciiTheme="minorHAnsi" w:eastAsia="Calibri" w:hAnsiTheme="minorHAnsi" w:cstheme="minorHAnsi"/>
          <w:i/>
          <w:sz w:val="24"/>
          <w:szCs w:val="24"/>
        </w:rPr>
        <w:t>«</w:t>
      </w:r>
      <w:r w:rsidR="00AF663C">
        <w:rPr>
          <w:rFonts w:asciiTheme="minorHAnsi" w:eastAsia="Calibri" w:hAnsiTheme="minorHAnsi" w:cstheme="minorHAnsi"/>
          <w:i/>
          <w:sz w:val="24"/>
          <w:szCs w:val="24"/>
        </w:rPr>
        <w:t>Οι παράγραφοι 1 και 2 του άρθρου 16 του ν. 1876/1990 (Α 27), όπως ισχύει</w:t>
      </w:r>
      <w:r w:rsidR="00445673">
        <w:rPr>
          <w:rFonts w:asciiTheme="minorHAnsi" w:eastAsia="Calibri" w:hAnsiTheme="minorHAnsi" w:cstheme="minorHAnsi"/>
          <w:i/>
          <w:sz w:val="24"/>
          <w:szCs w:val="24"/>
        </w:rPr>
        <w:t xml:space="preserve">, </w:t>
      </w:r>
      <w:r w:rsidR="00AF663C">
        <w:rPr>
          <w:rFonts w:asciiTheme="minorHAnsi" w:eastAsia="Calibri" w:hAnsiTheme="minorHAnsi" w:cstheme="minorHAnsi"/>
          <w:i/>
          <w:sz w:val="24"/>
          <w:szCs w:val="24"/>
        </w:rPr>
        <w:t>αντικαθίστα</w:t>
      </w:r>
      <w:r w:rsidR="00445673">
        <w:rPr>
          <w:rFonts w:asciiTheme="minorHAnsi" w:eastAsia="Calibri" w:hAnsiTheme="minorHAnsi" w:cstheme="minorHAnsi"/>
          <w:i/>
          <w:sz w:val="24"/>
          <w:szCs w:val="24"/>
        </w:rPr>
        <w:t>ντα</w:t>
      </w:r>
      <w:r w:rsidR="00AF663C">
        <w:rPr>
          <w:rFonts w:asciiTheme="minorHAnsi" w:eastAsia="Calibri" w:hAnsiTheme="minorHAnsi" w:cstheme="minorHAnsi"/>
          <w:i/>
          <w:sz w:val="24"/>
          <w:szCs w:val="24"/>
        </w:rPr>
        <w:t xml:space="preserve">ι </w:t>
      </w:r>
      <w:r w:rsidR="00AE766C">
        <w:rPr>
          <w:rFonts w:asciiTheme="minorHAnsi" w:eastAsia="Calibri" w:hAnsiTheme="minorHAnsi" w:cstheme="minorHAnsi"/>
          <w:i/>
          <w:sz w:val="24"/>
          <w:szCs w:val="24"/>
        </w:rPr>
        <w:t xml:space="preserve">ως εξής </w:t>
      </w:r>
      <w:r w:rsidR="00AF663C">
        <w:rPr>
          <w:rFonts w:asciiTheme="minorHAnsi" w:eastAsia="Calibri" w:hAnsiTheme="minorHAnsi" w:cstheme="minorHAnsi"/>
          <w:i/>
          <w:sz w:val="24"/>
          <w:szCs w:val="24"/>
        </w:rPr>
        <w:t>:</w:t>
      </w:r>
    </w:p>
    <w:p w14:paraId="716B57BB" w14:textId="77777777" w:rsidR="00AF663C" w:rsidRDefault="00AF663C" w:rsidP="008A6B85">
      <w:pPr>
        <w:spacing w:after="0" w:line="276" w:lineRule="auto"/>
        <w:jc w:val="center"/>
        <w:rPr>
          <w:rFonts w:asciiTheme="minorHAnsi" w:eastAsia="Calibri" w:hAnsiTheme="minorHAnsi" w:cstheme="minorHAnsi"/>
          <w:i/>
          <w:sz w:val="24"/>
          <w:szCs w:val="24"/>
        </w:rPr>
      </w:pPr>
      <w:r>
        <w:rPr>
          <w:rFonts w:asciiTheme="minorHAnsi" w:eastAsia="Calibri" w:hAnsiTheme="minorHAnsi" w:cstheme="minorHAnsi"/>
          <w:i/>
          <w:sz w:val="24"/>
          <w:szCs w:val="24"/>
        </w:rPr>
        <w:t>«Άρθρο 16</w:t>
      </w:r>
    </w:p>
    <w:p w14:paraId="4B51EED9" w14:textId="464189D9" w:rsidR="00AE766C" w:rsidRDefault="00AF663C" w:rsidP="008A6B85">
      <w:pPr>
        <w:spacing w:after="0" w:line="276" w:lineRule="auto"/>
        <w:jc w:val="center"/>
        <w:rPr>
          <w:rFonts w:asciiTheme="minorHAnsi" w:eastAsia="Calibri" w:hAnsiTheme="minorHAnsi" w:cstheme="minorHAnsi"/>
          <w:i/>
          <w:sz w:val="24"/>
          <w:szCs w:val="24"/>
        </w:rPr>
      </w:pPr>
      <w:r>
        <w:rPr>
          <w:rFonts w:asciiTheme="minorHAnsi" w:eastAsia="Calibri" w:hAnsiTheme="minorHAnsi" w:cstheme="minorHAnsi"/>
          <w:i/>
          <w:sz w:val="24"/>
          <w:szCs w:val="24"/>
        </w:rPr>
        <w:t>Διαιτησία</w:t>
      </w:r>
    </w:p>
    <w:p w14:paraId="7E11A88E" w14:textId="77777777" w:rsidR="00AE766C" w:rsidRPr="00AE766C" w:rsidRDefault="00AE766C" w:rsidP="008A6B85">
      <w:pPr>
        <w:spacing w:after="0" w:line="276" w:lineRule="auto"/>
        <w:jc w:val="center"/>
        <w:rPr>
          <w:rFonts w:asciiTheme="minorHAnsi" w:eastAsia="Calibri" w:hAnsiTheme="minorHAnsi" w:cstheme="minorHAnsi"/>
          <w:i/>
          <w:sz w:val="24"/>
          <w:szCs w:val="24"/>
        </w:rPr>
      </w:pPr>
      <w:r w:rsidRPr="00AE766C">
        <w:rPr>
          <w:rFonts w:asciiTheme="minorHAnsi" w:eastAsia="Calibri" w:hAnsiTheme="minorHAnsi" w:cstheme="minorHAnsi"/>
          <w:i/>
          <w:sz w:val="24"/>
          <w:szCs w:val="24"/>
        </w:rPr>
        <w:t>(Πρώτος Βαθμός)</w:t>
      </w:r>
    </w:p>
    <w:p w14:paraId="067C42FB" w14:textId="77777777" w:rsidR="00AE766C" w:rsidRPr="00AE766C" w:rsidRDefault="00AE766C" w:rsidP="00AE766C">
      <w:pPr>
        <w:spacing w:after="0" w:line="276" w:lineRule="auto"/>
        <w:jc w:val="both"/>
        <w:rPr>
          <w:rFonts w:asciiTheme="minorHAnsi" w:eastAsia="Calibri" w:hAnsiTheme="minorHAnsi" w:cstheme="minorHAnsi"/>
          <w:i/>
          <w:sz w:val="24"/>
          <w:szCs w:val="24"/>
        </w:rPr>
      </w:pPr>
    </w:p>
    <w:p w14:paraId="6822402B" w14:textId="77777777" w:rsidR="00AE766C" w:rsidRPr="00AE766C" w:rsidRDefault="00AE766C" w:rsidP="00AE766C">
      <w:pPr>
        <w:spacing w:after="0" w:line="276" w:lineRule="auto"/>
        <w:jc w:val="both"/>
        <w:rPr>
          <w:rFonts w:asciiTheme="minorHAnsi" w:eastAsia="Calibri" w:hAnsiTheme="minorHAnsi" w:cstheme="minorHAnsi"/>
          <w:i/>
          <w:sz w:val="24"/>
          <w:szCs w:val="24"/>
        </w:rPr>
      </w:pPr>
      <w:r w:rsidRPr="00AE766C">
        <w:rPr>
          <w:rFonts w:asciiTheme="minorHAnsi" w:eastAsia="Calibri" w:hAnsiTheme="minorHAnsi" w:cstheme="minorHAnsi"/>
          <w:i/>
          <w:sz w:val="24"/>
          <w:szCs w:val="24"/>
        </w:rPr>
        <w:t xml:space="preserve">  1. Η προσφυγή στη Διαιτησία μπορεί να γίνεται σε οποιοδήποτε στάδιο των διαπραγματεύσεων με συμφωνία των μερών.</w:t>
      </w:r>
    </w:p>
    <w:p w14:paraId="0504992D" w14:textId="77777777" w:rsidR="00AE766C" w:rsidRPr="00AE766C" w:rsidRDefault="00AE766C" w:rsidP="00AE766C">
      <w:pPr>
        <w:spacing w:after="0" w:line="276" w:lineRule="auto"/>
        <w:jc w:val="both"/>
        <w:rPr>
          <w:rFonts w:asciiTheme="minorHAnsi" w:eastAsia="Calibri" w:hAnsiTheme="minorHAnsi" w:cstheme="minorHAnsi"/>
          <w:i/>
          <w:sz w:val="24"/>
          <w:szCs w:val="24"/>
        </w:rPr>
      </w:pPr>
    </w:p>
    <w:p w14:paraId="1C7507E0" w14:textId="0A1789F6" w:rsidR="00AE766C" w:rsidRPr="00AE766C" w:rsidRDefault="00AE766C" w:rsidP="00AE766C">
      <w:pPr>
        <w:spacing w:after="0" w:line="276" w:lineRule="auto"/>
        <w:jc w:val="both"/>
        <w:rPr>
          <w:rFonts w:asciiTheme="minorHAnsi" w:eastAsia="Calibri" w:hAnsiTheme="minorHAnsi" w:cstheme="minorHAnsi"/>
          <w:i/>
          <w:sz w:val="24"/>
          <w:szCs w:val="24"/>
        </w:rPr>
      </w:pPr>
      <w:r w:rsidRPr="00AE766C">
        <w:rPr>
          <w:rFonts w:asciiTheme="minorHAnsi" w:eastAsia="Calibri" w:hAnsiTheme="minorHAnsi" w:cstheme="minorHAnsi"/>
          <w:i/>
          <w:sz w:val="24"/>
          <w:szCs w:val="24"/>
        </w:rPr>
        <w:t xml:space="preserve">  2. Είναι δυνατή η προσφυγή στη διαιτησία μονομερώς στις εξής περιπτώσεις: α) από οποιοδήποτε μέρος, εφόσον το άλλο μέρος αρνήθηκε τη μεσολάβηση, β) από οποιοδήποτε μέρος </w:t>
      </w:r>
      <w:r>
        <w:rPr>
          <w:rFonts w:asciiTheme="minorHAnsi" w:eastAsia="Calibri" w:hAnsiTheme="minorHAnsi" w:cstheme="minorHAnsi"/>
          <w:i/>
          <w:sz w:val="24"/>
          <w:szCs w:val="24"/>
        </w:rPr>
        <w:t xml:space="preserve">αποδέχτηκε την πρόταση του μεσολαβητή που απέρριψε το άλλο μέρος </w:t>
      </w:r>
    </w:p>
    <w:p w14:paraId="50BBDC83" w14:textId="77777777" w:rsidR="00AE766C" w:rsidRPr="00AE766C" w:rsidRDefault="00AE766C" w:rsidP="00AE766C">
      <w:pPr>
        <w:spacing w:after="0" w:line="276" w:lineRule="auto"/>
        <w:jc w:val="both"/>
        <w:rPr>
          <w:rFonts w:asciiTheme="minorHAnsi" w:eastAsia="Calibri" w:hAnsiTheme="minorHAnsi" w:cstheme="minorHAnsi"/>
          <w:i/>
          <w:sz w:val="24"/>
          <w:szCs w:val="24"/>
        </w:rPr>
      </w:pPr>
    </w:p>
    <w:p w14:paraId="1174FF2C" w14:textId="2613944E" w:rsidR="00A8382D" w:rsidRDefault="00A8382D" w:rsidP="001E7B5F">
      <w:pPr>
        <w:spacing w:after="0" w:line="276" w:lineRule="auto"/>
        <w:rPr>
          <w:rStyle w:val="a3"/>
          <w:rFonts w:asciiTheme="minorHAnsi" w:hAnsiTheme="minorHAnsi" w:cs="Tahoma"/>
          <w:b/>
          <w:bCs/>
          <w:sz w:val="24"/>
          <w:szCs w:val="24"/>
          <w:shd w:val="clear" w:color="auto" w:fill="FFFFFF"/>
        </w:rPr>
      </w:pPr>
    </w:p>
    <w:p w14:paraId="0C9B3D7A" w14:textId="70BC10E0" w:rsidR="00992BB5" w:rsidRPr="001E7B5F" w:rsidRDefault="00F11BD0" w:rsidP="001E7B5F">
      <w:pPr>
        <w:spacing w:after="0" w:line="276" w:lineRule="auto"/>
        <w:ind w:left="2160" w:firstLine="720"/>
        <w:rPr>
          <w:rFonts w:asciiTheme="minorHAnsi" w:hAnsiTheme="minorHAnsi" w:cs="Tahoma"/>
          <w:b/>
          <w:bCs/>
          <w:sz w:val="24"/>
          <w:szCs w:val="24"/>
          <w:shd w:val="clear" w:color="auto" w:fill="FFFFFF"/>
        </w:rPr>
      </w:pPr>
      <w:r>
        <w:rPr>
          <w:rStyle w:val="a3"/>
          <w:rFonts w:asciiTheme="minorHAnsi" w:hAnsiTheme="minorHAnsi" w:cs="Tahoma"/>
          <w:b/>
          <w:bCs/>
          <w:sz w:val="24"/>
          <w:szCs w:val="24"/>
          <w:shd w:val="clear" w:color="auto" w:fill="FFFFFF"/>
        </w:rPr>
        <w:t xml:space="preserve">     </w:t>
      </w:r>
      <w:r w:rsidR="00F17F80" w:rsidRPr="00065609">
        <w:rPr>
          <w:rStyle w:val="a3"/>
          <w:rFonts w:asciiTheme="minorHAnsi" w:hAnsiTheme="minorHAnsi" w:cs="Tahoma"/>
          <w:b/>
          <w:bCs/>
          <w:sz w:val="24"/>
          <w:szCs w:val="24"/>
          <w:shd w:val="clear" w:color="auto" w:fill="FFFFFF"/>
        </w:rPr>
        <w:t>Ο</w:t>
      </w:r>
      <w:r w:rsidR="00FA4545" w:rsidRPr="00065609">
        <w:rPr>
          <w:rStyle w:val="a3"/>
          <w:rFonts w:asciiTheme="minorHAnsi" w:hAnsiTheme="minorHAnsi" w:cs="Tahoma"/>
          <w:b/>
          <w:bCs/>
          <w:sz w:val="24"/>
          <w:szCs w:val="24"/>
          <w:shd w:val="clear" w:color="auto" w:fill="FFFFFF"/>
        </w:rPr>
        <w:t>ι</w:t>
      </w:r>
      <w:r w:rsidR="00F17F80" w:rsidRPr="00065609">
        <w:rPr>
          <w:rStyle w:val="a3"/>
          <w:rFonts w:asciiTheme="minorHAnsi" w:hAnsiTheme="minorHAnsi" w:cs="Tahoma"/>
          <w:b/>
          <w:bCs/>
          <w:sz w:val="24"/>
          <w:szCs w:val="24"/>
          <w:shd w:val="clear" w:color="auto" w:fill="FFFFFF"/>
        </w:rPr>
        <w:t xml:space="preserve"> π</w:t>
      </w:r>
      <w:r w:rsidR="00F97D31" w:rsidRPr="00065609">
        <w:rPr>
          <w:rStyle w:val="a3"/>
          <w:rFonts w:asciiTheme="minorHAnsi" w:hAnsiTheme="minorHAnsi" w:cs="Tahoma"/>
          <w:b/>
          <w:bCs/>
          <w:sz w:val="24"/>
          <w:szCs w:val="24"/>
          <w:shd w:val="clear" w:color="auto" w:fill="FFFFFF"/>
        </w:rPr>
        <w:t>ροτείν</w:t>
      </w:r>
      <w:r>
        <w:rPr>
          <w:rStyle w:val="a3"/>
          <w:rFonts w:asciiTheme="minorHAnsi" w:hAnsiTheme="minorHAnsi" w:cs="Tahoma"/>
          <w:b/>
          <w:bCs/>
          <w:sz w:val="24"/>
          <w:szCs w:val="24"/>
          <w:shd w:val="clear" w:color="auto" w:fill="FFFFFF"/>
        </w:rPr>
        <w:t>οντες Β</w:t>
      </w:r>
      <w:r w:rsidR="00FA4545" w:rsidRPr="00065609">
        <w:rPr>
          <w:rStyle w:val="a3"/>
          <w:rFonts w:asciiTheme="minorHAnsi" w:hAnsiTheme="minorHAnsi" w:cs="Tahoma"/>
          <w:b/>
          <w:bCs/>
          <w:sz w:val="24"/>
          <w:szCs w:val="24"/>
          <w:shd w:val="clear" w:color="auto" w:fill="FFFFFF"/>
        </w:rPr>
        <w:t>ουλευτέ</w:t>
      </w:r>
      <w:r w:rsidR="00F97D31" w:rsidRPr="00065609">
        <w:rPr>
          <w:rStyle w:val="a3"/>
          <w:rFonts w:asciiTheme="minorHAnsi" w:hAnsiTheme="minorHAnsi" w:cs="Tahoma"/>
          <w:b/>
          <w:bCs/>
          <w:sz w:val="24"/>
          <w:szCs w:val="24"/>
          <w:shd w:val="clear" w:color="auto" w:fill="FFFFFF"/>
        </w:rPr>
        <w:t>ς</w:t>
      </w:r>
    </w:p>
    <w:tbl>
      <w:tblPr>
        <w:tblStyle w:val="a9"/>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046"/>
      </w:tblGrid>
      <w:tr w:rsidR="00992BB5" w14:paraId="5AD6DF9B" w14:textId="77777777" w:rsidTr="004E25FA">
        <w:tc>
          <w:tcPr>
            <w:tcW w:w="3681" w:type="dxa"/>
          </w:tcPr>
          <w:p w14:paraId="3A923907" w14:textId="77777777" w:rsidR="00992BB5" w:rsidRPr="00F4192E" w:rsidRDefault="00992BB5" w:rsidP="00EB3D46">
            <w:pPr>
              <w:rPr>
                <w:sz w:val="24"/>
                <w:szCs w:val="24"/>
              </w:rPr>
            </w:pPr>
          </w:p>
        </w:tc>
        <w:tc>
          <w:tcPr>
            <w:tcW w:w="5046" w:type="dxa"/>
          </w:tcPr>
          <w:p w14:paraId="5C26E2C7" w14:textId="77777777" w:rsidR="00992BB5" w:rsidRPr="000D7C37" w:rsidRDefault="00992BB5" w:rsidP="00EB3D46">
            <w:pPr>
              <w:pStyle w:val="a4"/>
              <w:spacing w:line="360" w:lineRule="auto"/>
              <w:ind w:left="0"/>
              <w:rPr>
                <w:sz w:val="24"/>
                <w:szCs w:val="24"/>
              </w:rPr>
            </w:pPr>
          </w:p>
        </w:tc>
      </w:tr>
    </w:tbl>
    <w:p w14:paraId="2DC388D9"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eastAsia="Calibri" w:cs="Calibri"/>
          <w:b/>
          <w:bCs/>
          <w:color w:val="auto"/>
          <w:kern w:val="0"/>
          <w:sz w:val="24"/>
          <w:szCs w:val="24"/>
          <w:bdr w:val="none" w:sz="0" w:space="0" w:color="auto"/>
          <w:lang w:eastAsia="en-US"/>
        </w:rPr>
      </w:pPr>
      <w:r w:rsidRPr="00F057BA">
        <w:rPr>
          <w:rFonts w:eastAsia="Calibri" w:cs="Calibri"/>
          <w:b/>
          <w:bCs/>
          <w:color w:val="auto"/>
          <w:kern w:val="0"/>
          <w:sz w:val="24"/>
          <w:szCs w:val="24"/>
          <w:bdr w:val="none" w:sz="0" w:space="0" w:color="auto"/>
          <w:lang w:eastAsia="en-US"/>
        </w:rPr>
        <w:t>Ανδρουλάκης Νικόλαος</w:t>
      </w:r>
    </w:p>
    <w:p w14:paraId="4165ADF2" w14:textId="2C448B6F"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3C96B74" w14:textId="3DBC9ECA" w:rsidR="001E7B5F" w:rsidRDefault="001E7B5F" w:rsidP="00435D2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rPr>
          <w:rFonts w:asciiTheme="minorHAnsi" w:eastAsia="Arial" w:hAnsiTheme="minorHAnsi" w:cstheme="minorHAnsi"/>
          <w:b/>
          <w:bCs/>
          <w:color w:val="auto"/>
          <w:kern w:val="0"/>
          <w:sz w:val="24"/>
          <w:szCs w:val="24"/>
          <w:bdr w:val="none" w:sz="0" w:space="0" w:color="auto"/>
        </w:rPr>
      </w:pPr>
    </w:p>
    <w:p w14:paraId="74CEF0D5" w14:textId="186F602D"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Μπιάγκης Δημήτριος</w:t>
      </w:r>
    </w:p>
    <w:p w14:paraId="41FA0601" w14:textId="5FC61F6B"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EB04062"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FC51A1F"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Τσίμαρης Ιωάννης</w:t>
      </w:r>
    </w:p>
    <w:p w14:paraId="3787F539" w14:textId="57ABA15F"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5D75D00"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Γερουλάνος Παύλος</w:t>
      </w:r>
    </w:p>
    <w:p w14:paraId="6217CC46" w14:textId="01E8FBC8"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20FDA4E"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6047C43" w14:textId="0815147B"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Μάντζος Δημήτριος</w:t>
      </w:r>
    </w:p>
    <w:p w14:paraId="2BBF614A"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51FE038" w14:textId="052B6F09"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2E9A1EE" w14:textId="77777777"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Χρηστίδης Παύλος</w:t>
      </w:r>
    </w:p>
    <w:p w14:paraId="77F5FC47" w14:textId="21C58D98"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2DC214F" w14:textId="77777777"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1F6B4BB"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Αποστολάκη Μιλένα</w:t>
      </w:r>
    </w:p>
    <w:p w14:paraId="30804C64" w14:textId="484A2BD4"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08036CF"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4FF65BB"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Αχμέτ Ιλχάν</w:t>
      </w:r>
    </w:p>
    <w:p w14:paraId="14EE82C4" w14:textId="7AF334BB"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F3AE2CB"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D1B45CA"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Βατσινά Ελένη</w:t>
      </w:r>
    </w:p>
    <w:p w14:paraId="3A510CC8" w14:textId="7713FA2F"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471D4E2"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264298D"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Γιαννακοπούλου Κωνσταντίνα (Νάντια)</w:t>
      </w:r>
    </w:p>
    <w:p w14:paraId="679AD858" w14:textId="255923FC"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7C63C08" w14:textId="77777777" w:rsidR="00435D2F"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A6A84CE"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Γρηγοράκου Παναγιώτα (Νάγια)</w:t>
      </w:r>
    </w:p>
    <w:p w14:paraId="2375AEB3" w14:textId="258B300A"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7BEAAE6"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4BBD706"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Δουδωνής Παναγιώτης</w:t>
      </w:r>
    </w:p>
    <w:p w14:paraId="653504C0" w14:textId="50B01508"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E24A2EA" w14:textId="77777777" w:rsidR="001E7B5F" w:rsidRDefault="001E7B5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E043874" w14:textId="7590C6B9"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Καζάνη Αικατερίνη</w:t>
      </w:r>
    </w:p>
    <w:p w14:paraId="42F699E6" w14:textId="57F55D63"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B0C8B73"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97AEBA4"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Κατρίνης Μιχάλης</w:t>
      </w:r>
    </w:p>
    <w:p w14:paraId="4BAEB94F" w14:textId="771E998C"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BF589C4"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907F786"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Κουκουλόπουλος Παρασκευάς (Πάρις)</w:t>
      </w:r>
    </w:p>
    <w:p w14:paraId="11AF91C5" w14:textId="18DA9A42"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55C89D4"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777EDFD"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Κωνσταντινόπουλος Οδυσσέας</w:t>
      </w:r>
    </w:p>
    <w:p w14:paraId="6EF1B7F5" w14:textId="14F8585C"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6626C95"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A2B22EC"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Λιακούλη Ευαγγελία</w:t>
      </w:r>
    </w:p>
    <w:p w14:paraId="73E78761" w14:textId="66318E7E"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6346C5D"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44197AA"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Μιχαηλίδης Σταύρος</w:t>
      </w:r>
    </w:p>
    <w:p w14:paraId="33641F50" w14:textId="28A8B09F"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A8C8852"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3120FA3"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Μουλκιώτης Γεώργιος</w:t>
      </w:r>
    </w:p>
    <w:p w14:paraId="06EEB650" w14:textId="37E376FF"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ED4C33A"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Νικητιάδης Γεώργιος</w:t>
      </w:r>
    </w:p>
    <w:p w14:paraId="13524956" w14:textId="4782996E"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844EB3F" w14:textId="77777777" w:rsidR="00435D2F"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6D423BC"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Νικολαΐδης  Αναστάσιος</w:t>
      </w:r>
    </w:p>
    <w:p w14:paraId="236BC5AE" w14:textId="23627BAC"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42F39D2"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88B6AA4"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Πάνας Απόστολος</w:t>
      </w:r>
    </w:p>
    <w:p w14:paraId="6AA83493" w14:textId="4983FA27" w:rsidR="001E7B5F" w:rsidRDefault="001E7B5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0DD4677" w14:textId="77777777" w:rsidR="001E7B5F" w:rsidRDefault="001E7B5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2DFFC7A" w14:textId="089540A2"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Παπανδρέου Γεώργιος</w:t>
      </w:r>
    </w:p>
    <w:p w14:paraId="55E59535" w14:textId="73DE2BB0"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D3EFCF8"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399F7A1"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Παρασκευαΐδης Παναγιώτης</w:t>
      </w:r>
    </w:p>
    <w:p w14:paraId="24BDD27A" w14:textId="7D7F4D9F"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7D1D12A"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14056E2"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Παραστατίδης Στέφανος</w:t>
      </w:r>
    </w:p>
    <w:p w14:paraId="3C51D74C" w14:textId="3B97B124"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5737A3C"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ABD451E"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Παρασύρης Φραγκίσκος</w:t>
      </w:r>
    </w:p>
    <w:p w14:paraId="3A1166D1" w14:textId="0E28D0E2"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EE22326"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8A22E60"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Πουλάς Ανδρέας</w:t>
      </w:r>
    </w:p>
    <w:p w14:paraId="10D9F989" w14:textId="6803E3B6"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843990D"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546BC63"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Σπυριδάκη Αικατερίνη</w:t>
      </w:r>
    </w:p>
    <w:p w14:paraId="55B5DD9B" w14:textId="3655917B"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BBAF467"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D0373A0"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Σταρακά Χριστίνα</w:t>
      </w:r>
    </w:p>
    <w:p w14:paraId="4877A5AE" w14:textId="7ABBFF10"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9351515"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11BD4E9"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Χνάρης Εμμανουήλ</w:t>
      </w:r>
    </w:p>
    <w:p w14:paraId="13C3BA2D" w14:textId="520B3361" w:rsidR="00F11BD0"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2BF0175" w14:textId="77777777" w:rsidR="00435D2F" w:rsidRPr="00F057BA" w:rsidRDefault="00435D2F"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bookmarkStart w:id="2" w:name="_GoBack"/>
      <w:bookmarkEnd w:id="2"/>
    </w:p>
    <w:p w14:paraId="56CA076B" w14:textId="77777777"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F057BA">
        <w:rPr>
          <w:rFonts w:asciiTheme="minorHAnsi" w:eastAsia="Arial" w:hAnsiTheme="minorHAnsi" w:cstheme="minorHAnsi"/>
          <w:b/>
          <w:bCs/>
          <w:color w:val="auto"/>
          <w:kern w:val="0"/>
          <w:sz w:val="24"/>
          <w:szCs w:val="24"/>
          <w:bdr w:val="none" w:sz="0" w:space="0" w:color="auto"/>
        </w:rPr>
        <w:t>Χριστοδουλάκης Εμμανουήλ</w:t>
      </w:r>
    </w:p>
    <w:p w14:paraId="1F8B811E" w14:textId="1E458FBF" w:rsidR="00F11BD0" w:rsidRPr="00F057BA" w:rsidRDefault="00F11BD0" w:rsidP="00F11BD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0E514B8" w14:textId="77777777" w:rsidR="0015622F" w:rsidRPr="00F37801" w:rsidRDefault="0015622F" w:rsidP="00441DCC">
      <w:pPr>
        <w:spacing w:after="0" w:line="276" w:lineRule="auto"/>
        <w:jc w:val="center"/>
        <w:rPr>
          <w:rStyle w:val="a3"/>
          <w:rFonts w:cs="Tahoma"/>
          <w:b/>
          <w:bCs/>
          <w:sz w:val="24"/>
          <w:szCs w:val="24"/>
          <w:shd w:val="clear" w:color="auto" w:fill="FFFFFF"/>
        </w:rPr>
      </w:pPr>
    </w:p>
    <w:sectPr w:rsidR="0015622F" w:rsidRPr="00F37801" w:rsidSect="00B97E62">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FFE36" w14:textId="77777777" w:rsidR="0000356D" w:rsidRDefault="0000356D" w:rsidP="00B77402">
      <w:pPr>
        <w:spacing w:after="0" w:line="240" w:lineRule="auto"/>
      </w:pPr>
      <w:r>
        <w:separator/>
      </w:r>
    </w:p>
  </w:endnote>
  <w:endnote w:type="continuationSeparator" w:id="0">
    <w:p w14:paraId="7EBA8511" w14:textId="77777777" w:rsidR="0000356D" w:rsidRDefault="0000356D" w:rsidP="00B7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17858662"/>
      <w:docPartObj>
        <w:docPartGallery w:val="Page Numbers (Bottom of Page)"/>
        <w:docPartUnique/>
      </w:docPartObj>
    </w:sdtPr>
    <w:sdtEndPr>
      <w:rPr>
        <w:rStyle w:val="a8"/>
      </w:rPr>
    </w:sdtEndPr>
    <w:sdtContent>
      <w:p w14:paraId="6F6CE48D" w14:textId="04D7615D" w:rsidR="00B77402" w:rsidRDefault="00B77402" w:rsidP="007B5138">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4CB5A44C" w14:textId="77777777" w:rsidR="00B77402" w:rsidRDefault="00B77402" w:rsidP="00B7740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566227549"/>
      <w:docPartObj>
        <w:docPartGallery w:val="Page Numbers (Bottom of Page)"/>
        <w:docPartUnique/>
      </w:docPartObj>
    </w:sdtPr>
    <w:sdtEndPr>
      <w:rPr>
        <w:rStyle w:val="a8"/>
      </w:rPr>
    </w:sdtEndPr>
    <w:sdtContent>
      <w:p w14:paraId="44035B23" w14:textId="0ACFA099" w:rsidR="00B77402" w:rsidRDefault="00B77402" w:rsidP="007B5138">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435D2F">
          <w:rPr>
            <w:rStyle w:val="a8"/>
            <w:noProof/>
          </w:rPr>
          <w:t>4</w:t>
        </w:r>
        <w:r>
          <w:rPr>
            <w:rStyle w:val="a8"/>
          </w:rPr>
          <w:fldChar w:fldCharType="end"/>
        </w:r>
      </w:p>
    </w:sdtContent>
  </w:sdt>
  <w:p w14:paraId="0CAC2B3C" w14:textId="77777777" w:rsidR="00B77402" w:rsidRDefault="00B77402" w:rsidP="00B7740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54091" w14:textId="77777777" w:rsidR="0000356D" w:rsidRDefault="0000356D" w:rsidP="00B77402">
      <w:pPr>
        <w:spacing w:after="0" w:line="240" w:lineRule="auto"/>
      </w:pPr>
      <w:r>
        <w:separator/>
      </w:r>
    </w:p>
  </w:footnote>
  <w:footnote w:type="continuationSeparator" w:id="0">
    <w:p w14:paraId="127D8D22" w14:textId="77777777" w:rsidR="0000356D" w:rsidRDefault="0000356D" w:rsidP="00B7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05675"/>
    <w:multiLevelType w:val="hybridMultilevel"/>
    <w:tmpl w:val="02F031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547144"/>
    <w:multiLevelType w:val="hybridMultilevel"/>
    <w:tmpl w:val="1D28E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E1"/>
    <w:rsid w:val="0000356D"/>
    <w:rsid w:val="000201F3"/>
    <w:rsid w:val="00033B59"/>
    <w:rsid w:val="00056BEC"/>
    <w:rsid w:val="000625F3"/>
    <w:rsid w:val="00065609"/>
    <w:rsid w:val="00066835"/>
    <w:rsid w:val="000802E9"/>
    <w:rsid w:val="000839CD"/>
    <w:rsid w:val="00091369"/>
    <w:rsid w:val="000953FC"/>
    <w:rsid w:val="000F2F31"/>
    <w:rsid w:val="0012282F"/>
    <w:rsid w:val="00130ED8"/>
    <w:rsid w:val="001357D8"/>
    <w:rsid w:val="001413DA"/>
    <w:rsid w:val="001525DC"/>
    <w:rsid w:val="0015622F"/>
    <w:rsid w:val="00173E31"/>
    <w:rsid w:val="0017696A"/>
    <w:rsid w:val="001778BD"/>
    <w:rsid w:val="001B0DFB"/>
    <w:rsid w:val="001E7B5F"/>
    <w:rsid w:val="00211339"/>
    <w:rsid w:val="00211DE2"/>
    <w:rsid w:val="0021243D"/>
    <w:rsid w:val="00251366"/>
    <w:rsid w:val="00266092"/>
    <w:rsid w:val="00297669"/>
    <w:rsid w:val="002D429B"/>
    <w:rsid w:val="002D4358"/>
    <w:rsid w:val="002E4471"/>
    <w:rsid w:val="00305EF4"/>
    <w:rsid w:val="00306473"/>
    <w:rsid w:val="003205F3"/>
    <w:rsid w:val="003311A5"/>
    <w:rsid w:val="003478E1"/>
    <w:rsid w:val="00367EFF"/>
    <w:rsid w:val="003C44DC"/>
    <w:rsid w:val="003E3102"/>
    <w:rsid w:val="003E6FBC"/>
    <w:rsid w:val="003F2AAC"/>
    <w:rsid w:val="00426437"/>
    <w:rsid w:val="00435D2F"/>
    <w:rsid w:val="00441DCC"/>
    <w:rsid w:val="00445673"/>
    <w:rsid w:val="00446784"/>
    <w:rsid w:val="00446DB2"/>
    <w:rsid w:val="00457C58"/>
    <w:rsid w:val="00461BDC"/>
    <w:rsid w:val="0046382F"/>
    <w:rsid w:val="00480DB1"/>
    <w:rsid w:val="004A30A3"/>
    <w:rsid w:val="004C4406"/>
    <w:rsid w:val="004E05DE"/>
    <w:rsid w:val="0050040C"/>
    <w:rsid w:val="00502874"/>
    <w:rsid w:val="0051491A"/>
    <w:rsid w:val="005359EE"/>
    <w:rsid w:val="005643DE"/>
    <w:rsid w:val="005665D6"/>
    <w:rsid w:val="005854F6"/>
    <w:rsid w:val="00591A2C"/>
    <w:rsid w:val="00593F68"/>
    <w:rsid w:val="005C5778"/>
    <w:rsid w:val="005E6EF5"/>
    <w:rsid w:val="005F0C4F"/>
    <w:rsid w:val="005F3CF7"/>
    <w:rsid w:val="00605D7A"/>
    <w:rsid w:val="00624C72"/>
    <w:rsid w:val="00635752"/>
    <w:rsid w:val="00653C29"/>
    <w:rsid w:val="00661175"/>
    <w:rsid w:val="006722CB"/>
    <w:rsid w:val="00692E3A"/>
    <w:rsid w:val="006A6AF2"/>
    <w:rsid w:val="006D4BC3"/>
    <w:rsid w:val="006D6F29"/>
    <w:rsid w:val="006F5488"/>
    <w:rsid w:val="006F7296"/>
    <w:rsid w:val="007010BE"/>
    <w:rsid w:val="00704173"/>
    <w:rsid w:val="00714586"/>
    <w:rsid w:val="0071630B"/>
    <w:rsid w:val="007358A5"/>
    <w:rsid w:val="0075743E"/>
    <w:rsid w:val="007633AA"/>
    <w:rsid w:val="00791033"/>
    <w:rsid w:val="0079474F"/>
    <w:rsid w:val="00796280"/>
    <w:rsid w:val="007A57F7"/>
    <w:rsid w:val="007C7807"/>
    <w:rsid w:val="007D0E42"/>
    <w:rsid w:val="007D1304"/>
    <w:rsid w:val="007D792F"/>
    <w:rsid w:val="007F7F18"/>
    <w:rsid w:val="0082026F"/>
    <w:rsid w:val="00831F00"/>
    <w:rsid w:val="0084597F"/>
    <w:rsid w:val="00857113"/>
    <w:rsid w:val="00857A26"/>
    <w:rsid w:val="00860DA2"/>
    <w:rsid w:val="00863E1F"/>
    <w:rsid w:val="00871ABC"/>
    <w:rsid w:val="00875C34"/>
    <w:rsid w:val="008845DC"/>
    <w:rsid w:val="008861C6"/>
    <w:rsid w:val="008879AF"/>
    <w:rsid w:val="008A6B85"/>
    <w:rsid w:val="00902465"/>
    <w:rsid w:val="00932FE0"/>
    <w:rsid w:val="009458F9"/>
    <w:rsid w:val="009554AD"/>
    <w:rsid w:val="00992BB5"/>
    <w:rsid w:val="009B759A"/>
    <w:rsid w:val="009D149D"/>
    <w:rsid w:val="009F4F1B"/>
    <w:rsid w:val="00A17CAB"/>
    <w:rsid w:val="00A423E6"/>
    <w:rsid w:val="00A64E60"/>
    <w:rsid w:val="00A8382D"/>
    <w:rsid w:val="00A855B6"/>
    <w:rsid w:val="00AD5A28"/>
    <w:rsid w:val="00AE311C"/>
    <w:rsid w:val="00AE766C"/>
    <w:rsid w:val="00AE7BA6"/>
    <w:rsid w:val="00AF54C7"/>
    <w:rsid w:val="00AF663C"/>
    <w:rsid w:val="00B0306D"/>
    <w:rsid w:val="00B158B7"/>
    <w:rsid w:val="00B24D71"/>
    <w:rsid w:val="00B26B4D"/>
    <w:rsid w:val="00B32477"/>
    <w:rsid w:val="00B42AF2"/>
    <w:rsid w:val="00B545B6"/>
    <w:rsid w:val="00B62F35"/>
    <w:rsid w:val="00B77402"/>
    <w:rsid w:val="00B97E62"/>
    <w:rsid w:val="00BE0978"/>
    <w:rsid w:val="00C000CA"/>
    <w:rsid w:val="00C016EE"/>
    <w:rsid w:val="00C0314C"/>
    <w:rsid w:val="00C036FA"/>
    <w:rsid w:val="00C30369"/>
    <w:rsid w:val="00C3727C"/>
    <w:rsid w:val="00C56C1F"/>
    <w:rsid w:val="00C83377"/>
    <w:rsid w:val="00CC024B"/>
    <w:rsid w:val="00CD4866"/>
    <w:rsid w:val="00D02A46"/>
    <w:rsid w:val="00D34650"/>
    <w:rsid w:val="00D415E5"/>
    <w:rsid w:val="00D50D42"/>
    <w:rsid w:val="00D6246F"/>
    <w:rsid w:val="00D8036B"/>
    <w:rsid w:val="00DB6B98"/>
    <w:rsid w:val="00DD2D0C"/>
    <w:rsid w:val="00DD62AC"/>
    <w:rsid w:val="00DD78C4"/>
    <w:rsid w:val="00E03FBE"/>
    <w:rsid w:val="00E070C9"/>
    <w:rsid w:val="00E21512"/>
    <w:rsid w:val="00E25A99"/>
    <w:rsid w:val="00E3606C"/>
    <w:rsid w:val="00E55B4E"/>
    <w:rsid w:val="00EB3D46"/>
    <w:rsid w:val="00EC4012"/>
    <w:rsid w:val="00ED2FFA"/>
    <w:rsid w:val="00ED3548"/>
    <w:rsid w:val="00EF34EC"/>
    <w:rsid w:val="00F05099"/>
    <w:rsid w:val="00F11BD0"/>
    <w:rsid w:val="00F16FB8"/>
    <w:rsid w:val="00F1797C"/>
    <w:rsid w:val="00F17F80"/>
    <w:rsid w:val="00F2106F"/>
    <w:rsid w:val="00F26654"/>
    <w:rsid w:val="00F325C2"/>
    <w:rsid w:val="00F37801"/>
    <w:rsid w:val="00F97D31"/>
    <w:rsid w:val="00FA288C"/>
    <w:rsid w:val="00FA4545"/>
    <w:rsid w:val="00FB26B2"/>
    <w:rsid w:val="00FD1929"/>
    <w:rsid w:val="00FF5C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B6B"/>
  <w15:chartTrackingRefBased/>
  <w15:docId w15:val="{BF81BB01-130F-4BE8-B04F-9EDE02C6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D31"/>
    <w:pPr>
      <w:pBdr>
        <w:top w:val="nil"/>
        <w:left w:val="nil"/>
        <w:bottom w:val="nil"/>
        <w:right w:val="nil"/>
        <w:between w:val="nil"/>
        <w:bar w:val="nil"/>
      </w:pBdr>
      <w:suppressAutoHyphens/>
      <w:spacing w:line="252" w:lineRule="auto"/>
    </w:pPr>
    <w:rPr>
      <w:rFonts w:ascii="Calibri" w:eastAsia="Arial Unicode MS" w:hAnsi="Calibri" w:cs="Arial Unicode MS"/>
      <w:color w:val="000000"/>
      <w:kern w:val="1"/>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97D31"/>
    <w:rPr>
      <w:u w:val="single"/>
    </w:rPr>
  </w:style>
  <w:style w:type="character" w:customStyle="1" w:styleId="a3">
    <w:name w:val="Κανένα"/>
    <w:rsid w:val="00F97D31"/>
  </w:style>
  <w:style w:type="paragraph" w:styleId="a4">
    <w:name w:val="List Paragraph"/>
    <w:basedOn w:val="a"/>
    <w:uiPriority w:val="34"/>
    <w:qFormat/>
    <w:rsid w:val="00F97D31"/>
    <w:pPr>
      <w:ind w:left="720"/>
      <w:contextualSpacing/>
    </w:pPr>
  </w:style>
  <w:style w:type="character" w:styleId="a5">
    <w:name w:val="Strong"/>
    <w:basedOn w:val="a0"/>
    <w:uiPriority w:val="22"/>
    <w:qFormat/>
    <w:rsid w:val="00F97D31"/>
    <w:rPr>
      <w:b/>
      <w:bCs/>
    </w:rPr>
  </w:style>
  <w:style w:type="paragraph" w:styleId="a6">
    <w:name w:val="Balloon Text"/>
    <w:basedOn w:val="a"/>
    <w:link w:val="Char"/>
    <w:uiPriority w:val="99"/>
    <w:semiHidden/>
    <w:unhideWhenUsed/>
    <w:rsid w:val="00C8337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C83377"/>
    <w:rPr>
      <w:rFonts w:ascii="Segoe UI" w:eastAsia="Arial Unicode MS" w:hAnsi="Segoe UI" w:cs="Segoe UI"/>
      <w:color w:val="000000"/>
      <w:kern w:val="1"/>
      <w:sz w:val="18"/>
      <w:szCs w:val="18"/>
      <w:u w:color="000000"/>
      <w:bdr w:val="nil"/>
      <w:lang w:eastAsia="el-GR"/>
    </w:rPr>
  </w:style>
  <w:style w:type="paragraph" w:styleId="a7">
    <w:name w:val="footer"/>
    <w:basedOn w:val="a"/>
    <w:link w:val="Char0"/>
    <w:uiPriority w:val="99"/>
    <w:unhideWhenUsed/>
    <w:rsid w:val="00B77402"/>
    <w:pPr>
      <w:tabs>
        <w:tab w:val="center" w:pos="4153"/>
        <w:tab w:val="right" w:pos="8306"/>
      </w:tabs>
      <w:spacing w:after="0" w:line="240" w:lineRule="auto"/>
    </w:pPr>
  </w:style>
  <w:style w:type="character" w:customStyle="1" w:styleId="Char0">
    <w:name w:val="Υποσέλιδο Char"/>
    <w:basedOn w:val="a0"/>
    <w:link w:val="a7"/>
    <w:uiPriority w:val="99"/>
    <w:rsid w:val="00B77402"/>
    <w:rPr>
      <w:rFonts w:ascii="Calibri" w:eastAsia="Arial Unicode MS" w:hAnsi="Calibri" w:cs="Arial Unicode MS"/>
      <w:color w:val="000000"/>
      <w:kern w:val="1"/>
      <w:u w:color="000000"/>
      <w:bdr w:val="nil"/>
      <w:lang w:eastAsia="el-GR"/>
    </w:rPr>
  </w:style>
  <w:style w:type="character" w:styleId="a8">
    <w:name w:val="page number"/>
    <w:basedOn w:val="a0"/>
    <w:uiPriority w:val="99"/>
    <w:semiHidden/>
    <w:unhideWhenUsed/>
    <w:rsid w:val="00B77402"/>
  </w:style>
  <w:style w:type="table" w:styleId="a9">
    <w:name w:val="Table Grid"/>
    <w:basedOn w:val="a1"/>
    <w:uiPriority w:val="39"/>
    <w:rsid w:val="00992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A6B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59607">
      <w:bodyDiv w:val="1"/>
      <w:marLeft w:val="0"/>
      <w:marRight w:val="0"/>
      <w:marTop w:val="0"/>
      <w:marBottom w:val="0"/>
      <w:divBdr>
        <w:top w:val="none" w:sz="0" w:space="0" w:color="auto"/>
        <w:left w:val="none" w:sz="0" w:space="0" w:color="auto"/>
        <w:bottom w:val="none" w:sz="0" w:space="0" w:color="auto"/>
        <w:right w:val="none" w:sz="0" w:space="0" w:color="auto"/>
      </w:divBdr>
    </w:div>
    <w:div w:id="329991645">
      <w:bodyDiv w:val="1"/>
      <w:marLeft w:val="0"/>
      <w:marRight w:val="0"/>
      <w:marTop w:val="0"/>
      <w:marBottom w:val="0"/>
      <w:divBdr>
        <w:top w:val="none" w:sz="0" w:space="0" w:color="auto"/>
        <w:left w:val="none" w:sz="0" w:space="0" w:color="auto"/>
        <w:bottom w:val="none" w:sz="0" w:space="0" w:color="auto"/>
        <w:right w:val="none" w:sz="0" w:space="0" w:color="auto"/>
      </w:divBdr>
      <w:divsChild>
        <w:div w:id="1704937169">
          <w:marLeft w:val="0"/>
          <w:marRight w:val="0"/>
          <w:marTop w:val="0"/>
          <w:marBottom w:val="0"/>
          <w:divBdr>
            <w:top w:val="none" w:sz="0" w:space="0" w:color="auto"/>
            <w:left w:val="none" w:sz="0" w:space="0" w:color="auto"/>
            <w:bottom w:val="none" w:sz="0" w:space="0" w:color="auto"/>
            <w:right w:val="none" w:sz="0" w:space="0" w:color="auto"/>
          </w:divBdr>
          <w:divsChild>
            <w:div w:id="150409780">
              <w:marLeft w:val="0"/>
              <w:marRight w:val="0"/>
              <w:marTop w:val="0"/>
              <w:marBottom w:val="150"/>
              <w:divBdr>
                <w:top w:val="single" w:sz="6" w:space="0" w:color="D6D6D6"/>
                <w:left w:val="none" w:sz="0" w:space="0" w:color="auto"/>
                <w:bottom w:val="none" w:sz="0" w:space="0" w:color="auto"/>
                <w:right w:val="none" w:sz="0" w:space="0" w:color="auto"/>
              </w:divBdr>
              <w:divsChild>
                <w:div w:id="740519844">
                  <w:marLeft w:val="0"/>
                  <w:marRight w:val="0"/>
                  <w:marTop w:val="0"/>
                  <w:marBottom w:val="0"/>
                  <w:divBdr>
                    <w:top w:val="none" w:sz="0" w:space="0" w:color="auto"/>
                    <w:left w:val="none" w:sz="0" w:space="0" w:color="auto"/>
                    <w:bottom w:val="none" w:sz="0" w:space="0" w:color="auto"/>
                    <w:right w:val="none" w:sz="0" w:space="0" w:color="auto"/>
                  </w:divBdr>
                  <w:divsChild>
                    <w:div w:id="1758863470">
                      <w:marLeft w:val="0"/>
                      <w:marRight w:val="0"/>
                      <w:marTop w:val="0"/>
                      <w:marBottom w:val="0"/>
                      <w:divBdr>
                        <w:top w:val="none" w:sz="0" w:space="0" w:color="auto"/>
                        <w:left w:val="none" w:sz="0" w:space="0" w:color="auto"/>
                        <w:bottom w:val="single" w:sz="6" w:space="0" w:color="D6D6D6"/>
                        <w:right w:val="none" w:sz="0" w:space="0" w:color="auto"/>
                      </w:divBdr>
                      <w:divsChild>
                        <w:div w:id="147870922">
                          <w:marLeft w:val="0"/>
                          <w:marRight w:val="0"/>
                          <w:marTop w:val="0"/>
                          <w:marBottom w:val="0"/>
                          <w:divBdr>
                            <w:top w:val="none" w:sz="0" w:space="0" w:color="auto"/>
                            <w:left w:val="none" w:sz="0" w:space="0" w:color="auto"/>
                            <w:bottom w:val="none" w:sz="0" w:space="0" w:color="auto"/>
                            <w:right w:val="none" w:sz="0" w:space="0" w:color="auto"/>
                          </w:divBdr>
                        </w:div>
                      </w:divsChild>
                    </w:div>
                    <w:div w:id="2103910263">
                      <w:marLeft w:val="0"/>
                      <w:marRight w:val="0"/>
                      <w:marTop w:val="0"/>
                      <w:marBottom w:val="0"/>
                      <w:divBdr>
                        <w:top w:val="none" w:sz="0" w:space="0" w:color="auto"/>
                        <w:left w:val="none" w:sz="0" w:space="0" w:color="auto"/>
                        <w:bottom w:val="single" w:sz="6" w:space="0" w:color="D6D6D6"/>
                        <w:right w:val="none" w:sz="0" w:space="0" w:color="auto"/>
                      </w:divBdr>
                      <w:divsChild>
                        <w:div w:id="1252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9126">
          <w:marLeft w:val="0"/>
          <w:marRight w:val="0"/>
          <w:marTop w:val="0"/>
          <w:marBottom w:val="0"/>
          <w:divBdr>
            <w:top w:val="none" w:sz="0" w:space="0" w:color="auto"/>
            <w:left w:val="none" w:sz="0" w:space="0" w:color="auto"/>
            <w:bottom w:val="none" w:sz="0" w:space="0" w:color="auto"/>
            <w:right w:val="none" w:sz="0" w:space="0" w:color="auto"/>
          </w:divBdr>
          <w:divsChild>
            <w:div w:id="1727489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9881964">
      <w:bodyDiv w:val="1"/>
      <w:marLeft w:val="0"/>
      <w:marRight w:val="0"/>
      <w:marTop w:val="0"/>
      <w:marBottom w:val="0"/>
      <w:divBdr>
        <w:top w:val="none" w:sz="0" w:space="0" w:color="auto"/>
        <w:left w:val="none" w:sz="0" w:space="0" w:color="auto"/>
        <w:bottom w:val="none" w:sz="0" w:space="0" w:color="auto"/>
        <w:right w:val="none" w:sz="0" w:space="0" w:color="auto"/>
      </w:divBdr>
    </w:div>
    <w:div w:id="1552107833">
      <w:bodyDiv w:val="1"/>
      <w:marLeft w:val="0"/>
      <w:marRight w:val="0"/>
      <w:marTop w:val="0"/>
      <w:marBottom w:val="0"/>
      <w:divBdr>
        <w:top w:val="none" w:sz="0" w:space="0" w:color="auto"/>
        <w:left w:val="none" w:sz="0" w:space="0" w:color="auto"/>
        <w:bottom w:val="none" w:sz="0" w:space="0" w:color="auto"/>
        <w:right w:val="none" w:sz="0" w:space="0" w:color="auto"/>
      </w:divBdr>
      <w:divsChild>
        <w:div w:id="643314921">
          <w:marLeft w:val="0"/>
          <w:marRight w:val="0"/>
          <w:marTop w:val="0"/>
          <w:marBottom w:val="0"/>
          <w:divBdr>
            <w:top w:val="none" w:sz="0" w:space="0" w:color="auto"/>
            <w:left w:val="none" w:sz="0" w:space="0" w:color="auto"/>
            <w:bottom w:val="none" w:sz="0" w:space="0" w:color="auto"/>
            <w:right w:val="none" w:sz="0" w:space="0" w:color="auto"/>
          </w:divBdr>
          <w:divsChild>
            <w:div w:id="749153454">
              <w:marLeft w:val="0"/>
              <w:marRight w:val="0"/>
              <w:marTop w:val="0"/>
              <w:marBottom w:val="0"/>
              <w:divBdr>
                <w:top w:val="none" w:sz="0" w:space="0" w:color="auto"/>
                <w:left w:val="none" w:sz="0" w:space="0" w:color="auto"/>
                <w:bottom w:val="none" w:sz="0" w:space="0" w:color="auto"/>
                <w:right w:val="none" w:sz="0" w:space="0" w:color="auto"/>
              </w:divBdr>
              <w:divsChild>
                <w:div w:id="996767203">
                  <w:marLeft w:val="0"/>
                  <w:marRight w:val="0"/>
                  <w:marTop w:val="0"/>
                  <w:marBottom w:val="0"/>
                  <w:divBdr>
                    <w:top w:val="none" w:sz="0" w:space="0" w:color="auto"/>
                    <w:left w:val="none" w:sz="0" w:space="0" w:color="auto"/>
                    <w:bottom w:val="none" w:sz="0" w:space="0" w:color="auto"/>
                    <w:right w:val="none" w:sz="0" w:space="0" w:color="auto"/>
                  </w:divBdr>
                  <w:divsChild>
                    <w:div w:id="635529030">
                      <w:marLeft w:val="0"/>
                      <w:marRight w:val="0"/>
                      <w:marTop w:val="0"/>
                      <w:marBottom w:val="0"/>
                      <w:divBdr>
                        <w:top w:val="none" w:sz="0" w:space="0" w:color="auto"/>
                        <w:left w:val="none" w:sz="0" w:space="0" w:color="auto"/>
                        <w:bottom w:val="none" w:sz="0" w:space="0" w:color="auto"/>
                        <w:right w:val="none" w:sz="0" w:space="0" w:color="auto"/>
                      </w:divBdr>
                    </w:div>
                    <w:div w:id="2209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A3F7-215A-4D39-AD07-968DE0A7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3262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Κουλούρης Βασίλειος</dc:creator>
  <cp:keywords/>
  <dc:description/>
  <cp:lastModifiedBy>Παγουλάτος Χαράλαμπος</cp:lastModifiedBy>
  <cp:revision>2</cp:revision>
  <cp:lastPrinted>2021-06-15T11:50:00Z</cp:lastPrinted>
  <dcterms:created xsi:type="dcterms:W3CDTF">2024-12-03T20:16:00Z</dcterms:created>
  <dcterms:modified xsi:type="dcterms:W3CDTF">2024-12-03T20:16:00Z</dcterms:modified>
</cp:coreProperties>
</file>