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57CB1" w14:textId="77777777" w:rsidR="00CB57E5" w:rsidRPr="00046FE7" w:rsidRDefault="00CB57E5" w:rsidP="00046FE7">
      <w:pPr>
        <w:spacing w:after="0"/>
        <w:jc w:val="center"/>
        <w:rPr>
          <w:rFonts w:asciiTheme="minorHAnsi" w:hAnsiTheme="minorHAnsi" w:cstheme="minorHAnsi"/>
          <w:b/>
          <w:lang w:val="en-US"/>
        </w:rPr>
      </w:pPr>
      <w:bookmarkStart w:id="0" w:name="_GoBack"/>
      <w:bookmarkEnd w:id="0"/>
    </w:p>
    <w:p w14:paraId="07ED6686" w14:textId="77777777" w:rsidR="00CB57E5" w:rsidRPr="00046FE7" w:rsidRDefault="00E25BAC" w:rsidP="00046FE7">
      <w:pPr>
        <w:spacing w:after="0"/>
        <w:jc w:val="center"/>
        <w:outlineLvl w:val="0"/>
        <w:rPr>
          <w:rFonts w:asciiTheme="minorHAnsi" w:hAnsiTheme="minorHAnsi" w:cstheme="minorHAnsi"/>
          <w:b/>
        </w:rPr>
      </w:pPr>
      <w:r w:rsidRPr="00046FE7">
        <w:rPr>
          <w:rFonts w:asciiTheme="minorHAnsi" w:hAnsiTheme="minorHAnsi" w:cstheme="minorHAnsi"/>
          <w:b/>
        </w:rPr>
        <w:t>ΣΧΕΔΙΟ ΝΟΜΟΥ</w:t>
      </w:r>
    </w:p>
    <w:p w14:paraId="3982DC73" w14:textId="77777777" w:rsidR="00CB57E5" w:rsidRPr="00046FE7" w:rsidRDefault="00E25BAC" w:rsidP="00046FE7">
      <w:pPr>
        <w:spacing w:after="0"/>
        <w:jc w:val="center"/>
        <w:outlineLvl w:val="0"/>
        <w:rPr>
          <w:rFonts w:asciiTheme="minorHAnsi" w:hAnsiTheme="minorHAnsi" w:cstheme="minorHAnsi"/>
          <w:b/>
        </w:rPr>
      </w:pPr>
      <w:r w:rsidRPr="00046FE7">
        <w:rPr>
          <w:rFonts w:asciiTheme="minorHAnsi" w:hAnsiTheme="minorHAnsi" w:cstheme="minorHAnsi"/>
          <w:b/>
        </w:rPr>
        <w:t>ΤΟΥ ΥΠΟΥΡΓΕΙΟΥ ΟΙΚΟΝΟΜΙΚΩΝ</w:t>
      </w:r>
    </w:p>
    <w:p w14:paraId="6C500356" w14:textId="77777777" w:rsidR="00CB57E5" w:rsidRPr="00046FE7" w:rsidRDefault="00E25BAC" w:rsidP="00046FE7">
      <w:pPr>
        <w:spacing w:after="0"/>
        <w:jc w:val="center"/>
        <w:outlineLvl w:val="0"/>
        <w:rPr>
          <w:rFonts w:asciiTheme="minorHAnsi" w:hAnsiTheme="minorHAnsi" w:cstheme="minorHAnsi"/>
          <w:b/>
        </w:rPr>
      </w:pPr>
      <w:r w:rsidRPr="00046FE7">
        <w:rPr>
          <w:rFonts w:asciiTheme="minorHAnsi" w:hAnsiTheme="minorHAnsi" w:cstheme="minorHAnsi"/>
          <w:b/>
        </w:rPr>
        <w:t>ΜΕ ΤΙΤΛΟ</w:t>
      </w:r>
    </w:p>
    <w:p w14:paraId="549CF918" w14:textId="77777777" w:rsidR="00CB57E5" w:rsidRPr="00046FE7" w:rsidRDefault="00CB57E5" w:rsidP="00046FE7">
      <w:pPr>
        <w:spacing w:after="0"/>
        <w:jc w:val="center"/>
        <w:rPr>
          <w:rFonts w:asciiTheme="minorHAnsi" w:hAnsiTheme="minorHAnsi" w:cstheme="minorHAnsi"/>
          <w:b/>
        </w:rPr>
      </w:pPr>
    </w:p>
    <w:p w14:paraId="250CFB7E" w14:textId="28DFD104" w:rsidR="00CB57E5"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w:t>
      </w:r>
    </w:p>
    <w:p w14:paraId="7E18C838" w14:textId="77777777" w:rsidR="00CB57E5"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 xml:space="preserve"> </w:t>
      </w:r>
    </w:p>
    <w:p w14:paraId="17C5F612" w14:textId="77777777" w:rsidR="00CB57E5" w:rsidRPr="00046FE7" w:rsidRDefault="00CB57E5" w:rsidP="00046FE7">
      <w:pPr>
        <w:spacing w:after="0"/>
        <w:jc w:val="center"/>
        <w:rPr>
          <w:rFonts w:asciiTheme="minorHAnsi" w:hAnsiTheme="minorHAnsi" w:cstheme="minorHAnsi"/>
          <w:b/>
        </w:rPr>
      </w:pPr>
    </w:p>
    <w:tbl>
      <w:tblPr>
        <w:tblW w:w="8809" w:type="dxa"/>
        <w:tblInd w:w="-5" w:type="dxa"/>
        <w:tblLayout w:type="fixed"/>
        <w:tblCellMar>
          <w:left w:w="115" w:type="dxa"/>
          <w:right w:w="115" w:type="dxa"/>
        </w:tblCellMar>
        <w:tblLook w:val="0000" w:firstRow="0" w:lastRow="0" w:firstColumn="0" w:lastColumn="0" w:noHBand="0" w:noVBand="0"/>
      </w:tblPr>
      <w:tblGrid>
        <w:gridCol w:w="1953"/>
        <w:gridCol w:w="30"/>
        <w:gridCol w:w="6796"/>
        <w:gridCol w:w="30"/>
      </w:tblGrid>
      <w:tr w:rsidR="00885432" w:rsidRPr="00046FE7" w14:paraId="158A8B78" w14:textId="77777777" w:rsidTr="000D60E2">
        <w:trPr>
          <w:gridAfter w:val="1"/>
          <w:wAfter w:w="30" w:type="dxa"/>
          <w:trHeight w:val="283"/>
        </w:trPr>
        <w:tc>
          <w:tcPr>
            <w:tcW w:w="8779" w:type="dxa"/>
            <w:gridSpan w:val="3"/>
            <w:tcBorders>
              <w:top w:val="single" w:sz="4" w:space="0" w:color="FFFF00"/>
              <w:left w:val="single" w:sz="4" w:space="0" w:color="FFFF00"/>
              <w:right w:val="single" w:sz="4" w:space="0" w:color="FFFF00"/>
            </w:tcBorders>
            <w:shd w:val="clear" w:color="auto" w:fill="323E4F" w:themeFill="text2" w:themeFillShade="BF"/>
            <w:vAlign w:val="center"/>
          </w:tcPr>
          <w:p w14:paraId="207DCF68" w14:textId="77777777" w:rsidR="00885432" w:rsidRPr="00046FE7" w:rsidRDefault="00E25BAC" w:rsidP="00046FE7">
            <w:pPr>
              <w:tabs>
                <w:tab w:val="left" w:pos="8789"/>
              </w:tabs>
              <w:spacing w:after="160"/>
              <w:ind w:left="567" w:right="283"/>
              <w:jc w:val="center"/>
              <w:rPr>
                <w:rFonts w:asciiTheme="minorHAnsi" w:hAnsiTheme="minorHAnsi" w:cstheme="minorHAnsi"/>
                <w:b/>
                <w:bCs/>
                <w:color w:val="FFFFFF" w:themeColor="background1"/>
              </w:rPr>
            </w:pPr>
            <w:r w:rsidRPr="00046FE7">
              <w:rPr>
                <w:rFonts w:asciiTheme="minorHAnsi" w:hAnsiTheme="minorHAnsi" w:cstheme="minorHAnsi"/>
                <w:b/>
                <w:bCs/>
                <w:color w:val="FFFFFF" w:themeColor="background1"/>
              </w:rPr>
              <w:t>ΠΙΝΑΚΑΣ ΠΕΡΙΕΧΟΜΕΝΩΝ</w:t>
            </w:r>
          </w:p>
        </w:tc>
      </w:tr>
      <w:tr w:rsidR="00DB5D86" w:rsidRPr="00046FE7" w14:paraId="1A87592A" w14:textId="77777777" w:rsidTr="00383ABA">
        <w:trPr>
          <w:gridAfter w:val="1"/>
          <w:wAfter w:w="30" w:type="dxa"/>
          <w:trHeight w:val="338"/>
        </w:trPr>
        <w:tc>
          <w:tcPr>
            <w:tcW w:w="8779" w:type="dxa"/>
            <w:gridSpan w:val="3"/>
            <w:shd w:val="clear" w:color="auto" w:fill="8EAADB" w:themeFill="accent1" w:themeFillTint="99"/>
            <w:vAlign w:val="center"/>
          </w:tcPr>
          <w:tbl>
            <w:tblPr>
              <w:tblW w:w="8575" w:type="dxa"/>
              <w:jc w:val="cente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CellMar>
                <w:left w:w="115" w:type="dxa"/>
                <w:right w:w="115" w:type="dxa"/>
              </w:tblCellMar>
              <w:tblLook w:val="04A0" w:firstRow="1" w:lastRow="0" w:firstColumn="1" w:lastColumn="0" w:noHBand="0" w:noVBand="1"/>
            </w:tblPr>
            <w:tblGrid>
              <w:gridCol w:w="12"/>
              <w:gridCol w:w="1955"/>
              <w:gridCol w:w="6587"/>
              <w:gridCol w:w="21"/>
            </w:tblGrid>
            <w:tr w:rsidR="00D327C4" w:rsidRPr="00046FE7" w14:paraId="6E60CE7F" w14:textId="77777777" w:rsidTr="008B2836">
              <w:trPr>
                <w:trHeight w:val="283"/>
                <w:jc w:val="center"/>
              </w:trPr>
              <w:tc>
                <w:tcPr>
                  <w:tcW w:w="8575" w:type="dxa"/>
                  <w:gridSpan w:val="4"/>
                  <w:tcBorders>
                    <w:top w:val="single" w:sz="4" w:space="0" w:color="9BBB59"/>
                    <w:left w:val="single" w:sz="4" w:space="0" w:color="9BBB59"/>
                    <w:bottom w:val="nil"/>
                    <w:right w:val="single" w:sz="4" w:space="0" w:color="9BBB59"/>
                  </w:tcBorders>
                  <w:shd w:val="clear" w:color="auto" w:fill="95B3D7"/>
                  <w:vAlign w:val="center"/>
                  <w:hideMark/>
                </w:tcPr>
                <w:p w14:paraId="7F154764" w14:textId="77777777" w:rsidR="00D43D5D" w:rsidRPr="00046FE7" w:rsidRDefault="00D43D5D" w:rsidP="00046FE7">
                  <w:pPr>
                    <w:tabs>
                      <w:tab w:val="left" w:pos="8789"/>
                    </w:tabs>
                    <w:spacing w:after="160"/>
                    <w:ind w:left="567" w:right="283"/>
                    <w:jc w:val="center"/>
                    <w:rPr>
                      <w:rFonts w:asciiTheme="minorHAnsi" w:hAnsiTheme="minorHAnsi" w:cstheme="minorHAnsi"/>
                      <w:color w:val="0D0D0D"/>
                      <w:lang w:val="en-US"/>
                    </w:rPr>
                  </w:pPr>
                </w:p>
              </w:tc>
            </w:tr>
            <w:tr w:rsidR="00D327C4" w:rsidRPr="00046FE7" w14:paraId="21C763FD" w14:textId="77777777" w:rsidTr="00046FE7">
              <w:trPr>
                <w:trHeight w:val="338"/>
                <w:jc w:val="center"/>
              </w:trPr>
              <w:tc>
                <w:tcPr>
                  <w:tcW w:w="8575" w:type="dxa"/>
                  <w:gridSpan w:val="4"/>
                  <w:tcBorders>
                    <w:top w:val="nil"/>
                    <w:left w:val="nil"/>
                    <w:bottom w:val="nil"/>
                    <w:right w:val="nil"/>
                  </w:tcBorders>
                  <w:shd w:val="clear" w:color="auto" w:fill="8EAADB" w:themeFill="accent1" w:themeFillTint="99"/>
                  <w:vAlign w:val="center"/>
                  <w:hideMark/>
                </w:tcPr>
                <w:p w14:paraId="12DED20E" w14:textId="77777777" w:rsidR="00D327C4" w:rsidRPr="00046FE7" w:rsidRDefault="00E25BAC" w:rsidP="00046FE7">
                  <w:pPr>
                    <w:tabs>
                      <w:tab w:val="left" w:pos="8789"/>
                    </w:tabs>
                    <w:spacing w:after="160"/>
                    <w:ind w:left="567" w:right="283"/>
                    <w:jc w:val="center"/>
                    <w:rPr>
                      <w:rFonts w:asciiTheme="minorHAnsi" w:hAnsiTheme="minorHAnsi" w:cstheme="minorHAnsi"/>
                      <w:b/>
                    </w:rPr>
                  </w:pPr>
                  <w:r w:rsidRPr="00046FE7">
                    <w:rPr>
                      <w:rFonts w:asciiTheme="minorHAnsi" w:hAnsiTheme="minorHAnsi" w:cstheme="minorHAnsi"/>
                      <w:b/>
                    </w:rPr>
                    <w:t>ΜΕΡΟΣ Α’</w:t>
                  </w:r>
                </w:p>
                <w:p w14:paraId="092D1691" w14:textId="77777777" w:rsidR="00CB57E5" w:rsidRPr="00046FE7" w:rsidRDefault="00E25BAC" w:rsidP="00046FE7">
                  <w:pPr>
                    <w:pBdr>
                      <w:bottom w:val="single" w:sz="4" w:space="1" w:color="auto"/>
                    </w:pBdr>
                    <w:spacing w:after="0"/>
                    <w:jc w:val="center"/>
                    <w:outlineLvl w:val="0"/>
                    <w:rPr>
                      <w:rFonts w:asciiTheme="minorHAnsi" w:hAnsiTheme="minorHAnsi" w:cstheme="minorHAnsi"/>
                    </w:rPr>
                  </w:pPr>
                  <w:r w:rsidRPr="00046FE7">
                    <w:rPr>
                      <w:rFonts w:asciiTheme="minorHAnsi" w:hAnsiTheme="minorHAnsi" w:cstheme="minorHAnsi"/>
                      <w:b/>
                    </w:rPr>
                    <w:t xml:space="preserve">ΕΝΣΩΜΑΤΩΣΗ ΣΤΗΝ ΕΛΛΗΝΙΚΗ ΝΟΜΟΘΕΣΙΑ ΤΗΣ ΟΔΗΓΙΑΣ (ΕΕ) 2019/2235 ΠΟΥ ΤΡΟΠΟΠΟΙΕΙ ΤΗΝ ΟΔΗΓΙΑ 2006/112/ΕΚ </w:t>
                  </w:r>
                  <w:r w:rsidRPr="00046FE7">
                    <w:rPr>
                      <w:rFonts w:asciiTheme="minorHAnsi" w:hAnsiTheme="minorHAnsi" w:cstheme="minorHAnsi"/>
                      <w:b/>
                      <w:bCs/>
                    </w:rPr>
                    <w:t>Σ</w:t>
                  </w:r>
                  <w:r w:rsidRPr="00046FE7">
                    <w:rPr>
                      <w:rFonts w:asciiTheme="minorHAnsi" w:hAnsiTheme="minorHAnsi" w:cstheme="minorHAnsi"/>
                      <w:b/>
                      <w:bCs/>
                      <w:lang w:val="en-US"/>
                    </w:rPr>
                    <w:t>XETIKA</w:t>
                  </w:r>
                  <w:r w:rsidRPr="00046FE7">
                    <w:rPr>
                      <w:rFonts w:asciiTheme="minorHAnsi" w:hAnsiTheme="minorHAnsi" w:cstheme="minorHAnsi"/>
                      <w:b/>
                      <w:bCs/>
                    </w:rPr>
                    <w:t xml:space="preserve"> </w:t>
                  </w:r>
                  <w:r w:rsidRPr="00046FE7">
                    <w:rPr>
                      <w:rFonts w:asciiTheme="minorHAnsi" w:hAnsiTheme="minorHAnsi" w:cstheme="minorHAnsi"/>
                      <w:b/>
                      <w:bCs/>
                      <w:lang w:val="en-US"/>
                    </w:rPr>
                    <w:t>ME</w:t>
                  </w:r>
                  <w:r w:rsidRPr="00046FE7">
                    <w:rPr>
                      <w:rFonts w:asciiTheme="minorHAnsi" w:hAnsiTheme="minorHAnsi" w:cstheme="minorHAnsi"/>
                      <w:b/>
                      <w:bCs/>
                    </w:rPr>
                    <w:t xml:space="preserve"> </w:t>
                  </w:r>
                  <w:r w:rsidRPr="00046FE7">
                    <w:rPr>
                      <w:rFonts w:asciiTheme="minorHAnsi" w:hAnsiTheme="minorHAnsi" w:cstheme="minorHAnsi"/>
                      <w:b/>
                      <w:bCs/>
                      <w:lang w:val="en-US"/>
                    </w:rPr>
                    <w:t>TO</w:t>
                  </w:r>
                  <w:r w:rsidRPr="00046FE7">
                    <w:rPr>
                      <w:rFonts w:asciiTheme="minorHAnsi" w:hAnsiTheme="minorHAnsi" w:cstheme="minorHAnsi"/>
                      <w:b/>
                      <w:bCs/>
                    </w:rPr>
                    <w:t xml:space="preserve"> </w:t>
                  </w:r>
                  <w:r w:rsidRPr="00046FE7">
                    <w:rPr>
                      <w:rFonts w:asciiTheme="minorHAnsi" w:hAnsiTheme="minorHAnsi" w:cstheme="minorHAnsi"/>
                      <w:b/>
                      <w:bCs/>
                      <w:lang w:val="en-US"/>
                    </w:rPr>
                    <w:t>KOINO</w:t>
                  </w:r>
                  <w:r w:rsidRPr="00046FE7">
                    <w:rPr>
                      <w:rFonts w:asciiTheme="minorHAnsi" w:hAnsiTheme="minorHAnsi" w:cstheme="minorHAnsi"/>
                      <w:b/>
                      <w:bCs/>
                    </w:rPr>
                    <w:t xml:space="preserve"> ΣΥΣΤΗΜΑ ΦΟΡΟΥ ΠΡΟΣΤΙΘΕΜΕΝΗΣ ΑΞΙΑΣ</w:t>
                  </w:r>
                  <w:r w:rsidRPr="00046FE7">
                    <w:rPr>
                      <w:rFonts w:asciiTheme="minorHAnsi" w:hAnsiTheme="minorHAnsi" w:cstheme="minorHAnsi"/>
                      <w:b/>
                    </w:rPr>
                    <w:t xml:space="preserve"> ΚΑΙ ΤΗΝ ΟΔΗΓΙΑ 2008/118/ΕΚ ΣΧΕΤΙΚΑ ΜΕ ΤΟ ΓΕΝΙΚΟ ΚΑΘΕΣΤΩΣ ΤΩΝ ΕΙΔΙΚΩΝ ΦΟΡΩΝ ΚΑΤΑΝΑΛΩΣΗΣ ΟΣΟΝ ΑΦΟΡΑ ΣΤΙΣ ΑΜΥΝΤΙΚΕΣ ΠΡΟΣΠΑΘΕΙΕΣ ΣΤΟ ΠΛΑΙΣΙΟ ΤΗΣ ΕΝΩΣΗΣ (</w:t>
                  </w:r>
                  <w:r w:rsidRPr="00046FE7">
                    <w:rPr>
                      <w:rFonts w:asciiTheme="minorHAnsi" w:hAnsiTheme="minorHAnsi" w:cstheme="minorHAnsi"/>
                      <w:b/>
                      <w:lang w:val="en-US"/>
                    </w:rPr>
                    <w:t>L</w:t>
                  </w:r>
                  <w:r w:rsidRPr="00046FE7">
                    <w:rPr>
                      <w:rFonts w:asciiTheme="minorHAnsi" w:hAnsiTheme="minorHAnsi" w:cstheme="minorHAnsi"/>
                      <w:b/>
                    </w:rPr>
                    <w:t xml:space="preserve"> 336)- ΤΡΟΠΟΠΟΙΗΣΕΙΣ ΤΟΥ ΚΩΔΙΚΑ ΦΟΡΟΥ ΠΡΟΣΤΙΘΕΜΕΝΗΣ ΑΞΙΑΣ ΚΑΙ ΤΟΥ ΕΘΝΙΚΟΥ ΤΕΛΩΝΕΙΑΚΟΥ ΚΩΔΙΚΑ</w:t>
                  </w:r>
                </w:p>
              </w:tc>
            </w:tr>
            <w:tr w:rsidR="00D327C4" w:rsidRPr="00046FE7" w14:paraId="5C37AA42" w14:textId="77777777" w:rsidTr="00046FE7">
              <w:trPr>
                <w:gridBefore w:val="1"/>
                <w:wBefore w:w="12" w:type="dxa"/>
                <w:trHeight w:val="227"/>
                <w:jc w:val="center"/>
              </w:trPr>
              <w:tc>
                <w:tcPr>
                  <w:tcW w:w="8563" w:type="dxa"/>
                  <w:gridSpan w:val="3"/>
                  <w:tcBorders>
                    <w:top w:val="single" w:sz="4" w:space="0" w:color="9BBB59"/>
                    <w:left w:val="single" w:sz="4" w:space="0" w:color="9BBB59"/>
                    <w:bottom w:val="single" w:sz="4" w:space="0" w:color="9BBB59"/>
                    <w:right w:val="single" w:sz="4" w:space="0" w:color="9BBB59"/>
                  </w:tcBorders>
                  <w:shd w:val="clear" w:color="auto" w:fill="8EAADB" w:themeFill="accent1" w:themeFillTint="99"/>
                  <w:vAlign w:val="center"/>
                </w:tcPr>
                <w:p w14:paraId="795393EF" w14:textId="77777777" w:rsidR="00D327C4"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pacing w:after="0"/>
                    <w:ind w:right="-1"/>
                    <w:jc w:val="center"/>
                    <w:rPr>
                      <w:rFonts w:asciiTheme="minorHAnsi" w:hAnsiTheme="minorHAnsi" w:cstheme="minorHAnsi"/>
                      <w:b/>
                    </w:rPr>
                  </w:pPr>
                  <w:r w:rsidRPr="00046FE7">
                    <w:rPr>
                      <w:rFonts w:asciiTheme="minorHAnsi" w:hAnsiTheme="minorHAnsi" w:cstheme="minorHAnsi"/>
                      <w:b/>
                    </w:rPr>
                    <w:t>ΚΕΦΑΛΑΙΟ Α’</w:t>
                  </w:r>
                </w:p>
                <w:p w14:paraId="165F2C6A" w14:textId="77777777" w:rsidR="00D327C4" w:rsidRPr="00046FE7" w:rsidRDefault="00E25BAC" w:rsidP="00046FE7">
                  <w:pPr>
                    <w:tabs>
                      <w:tab w:val="left" w:pos="9638"/>
                    </w:tabs>
                    <w:spacing w:after="0"/>
                    <w:ind w:right="-1"/>
                    <w:jc w:val="center"/>
                    <w:rPr>
                      <w:rFonts w:asciiTheme="minorHAnsi" w:hAnsiTheme="minorHAnsi" w:cstheme="minorHAnsi"/>
                    </w:rPr>
                  </w:pPr>
                  <w:r w:rsidRPr="00046FE7">
                    <w:rPr>
                      <w:rFonts w:asciiTheme="minorHAnsi" w:hAnsiTheme="minorHAnsi" w:cstheme="minorHAnsi"/>
                      <w:b/>
                    </w:rPr>
                    <w:t>ΣΚΟΠΟΣ – ΑΝΤΙΚΕΙΜΕΝΟ</w:t>
                  </w:r>
                </w:p>
              </w:tc>
            </w:tr>
            <w:tr w:rsidR="00D327C4" w:rsidRPr="00046FE7" w14:paraId="5C997738" w14:textId="77777777" w:rsidTr="00046FE7">
              <w:trPr>
                <w:gridBefore w:val="1"/>
                <w:gridAfter w:val="1"/>
                <w:wBefore w:w="12" w:type="dxa"/>
                <w:wAfter w:w="21" w:type="dxa"/>
                <w:trHeight w:val="167"/>
                <w:jc w:val="center"/>
              </w:trPr>
              <w:tc>
                <w:tcPr>
                  <w:tcW w:w="1955"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5E8B9851" w14:textId="77777777" w:rsidR="00D327C4" w:rsidRPr="00046FE7" w:rsidRDefault="00E25BAC" w:rsidP="00046FE7">
                  <w:pPr>
                    <w:tabs>
                      <w:tab w:val="left" w:pos="8789"/>
                    </w:tabs>
                    <w:spacing w:after="160"/>
                    <w:ind w:left="567" w:right="283"/>
                    <w:jc w:val="center"/>
                    <w:rPr>
                      <w:rFonts w:asciiTheme="minorHAnsi" w:hAnsiTheme="minorHAnsi" w:cstheme="minorHAnsi"/>
                      <w:color w:val="0D0D0D"/>
                    </w:rPr>
                  </w:pPr>
                  <w:r w:rsidRPr="00046FE7">
                    <w:rPr>
                      <w:rFonts w:asciiTheme="minorHAnsi" w:hAnsiTheme="minorHAnsi" w:cstheme="minorHAnsi"/>
                      <w:color w:val="0D0D0D"/>
                    </w:rPr>
                    <w:t>Άρθρο 1</w:t>
                  </w:r>
                </w:p>
              </w:tc>
              <w:tc>
                <w:tcPr>
                  <w:tcW w:w="6587"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2C5F3C4F" w14:textId="77777777" w:rsidR="00CB57E5" w:rsidRPr="00046FE7" w:rsidRDefault="00E25BAC" w:rsidP="00046FE7">
                  <w:pPr>
                    <w:tabs>
                      <w:tab w:val="left" w:pos="8789"/>
                    </w:tabs>
                    <w:spacing w:after="160"/>
                    <w:ind w:left="169" w:right="283"/>
                    <w:jc w:val="center"/>
                    <w:rPr>
                      <w:rFonts w:asciiTheme="minorHAnsi" w:hAnsiTheme="minorHAnsi" w:cstheme="minorHAnsi"/>
                      <w:color w:val="0D0D0D"/>
                    </w:rPr>
                  </w:pPr>
                  <w:r w:rsidRPr="00046FE7">
                    <w:rPr>
                      <w:rFonts w:asciiTheme="minorHAnsi" w:hAnsiTheme="minorHAnsi" w:cstheme="minorHAnsi"/>
                      <w:color w:val="0D0D0D"/>
                    </w:rPr>
                    <w:t>Σκοπός</w:t>
                  </w:r>
                </w:p>
              </w:tc>
            </w:tr>
            <w:tr w:rsidR="00D327C4" w:rsidRPr="00046FE7" w14:paraId="420C3BE6" w14:textId="77777777" w:rsidTr="00046FE7">
              <w:trPr>
                <w:gridBefore w:val="1"/>
                <w:gridAfter w:val="1"/>
                <w:wBefore w:w="12" w:type="dxa"/>
                <w:wAfter w:w="21" w:type="dxa"/>
                <w:trHeight w:val="168"/>
                <w:jc w:val="center"/>
              </w:trPr>
              <w:tc>
                <w:tcPr>
                  <w:tcW w:w="1955"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067F74FE" w14:textId="77777777" w:rsidR="00D327C4" w:rsidRPr="00046FE7" w:rsidRDefault="00E25BAC" w:rsidP="00046FE7">
                  <w:pPr>
                    <w:tabs>
                      <w:tab w:val="left" w:pos="8789"/>
                    </w:tabs>
                    <w:spacing w:after="160"/>
                    <w:ind w:left="567" w:right="283"/>
                    <w:jc w:val="center"/>
                    <w:rPr>
                      <w:rFonts w:asciiTheme="minorHAnsi" w:hAnsiTheme="minorHAnsi" w:cstheme="minorHAnsi"/>
                      <w:color w:val="0D0D0D"/>
                    </w:rPr>
                  </w:pPr>
                  <w:r w:rsidRPr="00046FE7">
                    <w:rPr>
                      <w:rFonts w:asciiTheme="minorHAnsi" w:hAnsiTheme="minorHAnsi" w:cstheme="minorHAnsi"/>
                      <w:color w:val="0D0D0D"/>
                    </w:rPr>
                    <w:t>Άρθρο 2</w:t>
                  </w:r>
                </w:p>
              </w:tc>
              <w:tc>
                <w:tcPr>
                  <w:tcW w:w="6587"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62B7D8FD" w14:textId="77777777" w:rsidR="00CB57E5" w:rsidRPr="00046FE7" w:rsidRDefault="00E25BAC" w:rsidP="00046FE7">
                  <w:pPr>
                    <w:tabs>
                      <w:tab w:val="left" w:pos="8789"/>
                    </w:tabs>
                    <w:spacing w:after="160"/>
                    <w:ind w:left="169" w:right="283"/>
                    <w:jc w:val="center"/>
                    <w:rPr>
                      <w:rFonts w:asciiTheme="minorHAnsi" w:hAnsiTheme="minorHAnsi" w:cstheme="minorHAnsi"/>
                      <w:color w:val="0D0D0D"/>
                    </w:rPr>
                  </w:pPr>
                  <w:r w:rsidRPr="00046FE7">
                    <w:rPr>
                      <w:rFonts w:asciiTheme="minorHAnsi" w:hAnsiTheme="minorHAnsi" w:cstheme="minorHAnsi"/>
                      <w:color w:val="0D0D0D"/>
                    </w:rPr>
                    <w:t>Αντικείμενο</w:t>
                  </w:r>
                </w:p>
              </w:tc>
            </w:tr>
            <w:tr w:rsidR="00D327C4" w:rsidRPr="00046FE7" w14:paraId="74F106C1" w14:textId="77777777" w:rsidTr="008B2836">
              <w:trPr>
                <w:gridBefore w:val="1"/>
                <w:gridAfter w:val="1"/>
                <w:wBefore w:w="12" w:type="dxa"/>
                <w:wAfter w:w="21" w:type="dxa"/>
                <w:jc w:val="center"/>
              </w:trPr>
              <w:tc>
                <w:tcPr>
                  <w:tcW w:w="1955" w:type="dxa"/>
                  <w:tcBorders>
                    <w:top w:val="single" w:sz="4" w:space="0" w:color="9BBB59"/>
                    <w:left w:val="single" w:sz="4" w:space="0" w:color="9BBB59"/>
                    <w:bottom w:val="single" w:sz="4" w:space="0" w:color="9BBB59"/>
                    <w:right w:val="single" w:sz="4" w:space="0" w:color="9BBB59"/>
                  </w:tcBorders>
                  <w:vAlign w:val="center"/>
                  <w:hideMark/>
                </w:tcPr>
                <w:p w14:paraId="6A62C629" w14:textId="77777777" w:rsidR="00D327C4" w:rsidRPr="00046FE7" w:rsidRDefault="00D327C4" w:rsidP="00046FE7">
                  <w:pPr>
                    <w:tabs>
                      <w:tab w:val="left" w:pos="8789"/>
                    </w:tabs>
                    <w:spacing w:after="160"/>
                    <w:ind w:left="567" w:right="283"/>
                    <w:jc w:val="center"/>
                    <w:rPr>
                      <w:rFonts w:asciiTheme="minorHAnsi" w:hAnsiTheme="minorHAnsi" w:cstheme="minorHAnsi"/>
                      <w:color w:val="0D0D0D"/>
                    </w:rPr>
                  </w:pPr>
                </w:p>
              </w:tc>
              <w:tc>
                <w:tcPr>
                  <w:tcW w:w="6587" w:type="dxa"/>
                  <w:tcBorders>
                    <w:top w:val="single" w:sz="4" w:space="0" w:color="9BBB59"/>
                    <w:left w:val="single" w:sz="4" w:space="0" w:color="9BBB59"/>
                    <w:bottom w:val="single" w:sz="4" w:space="0" w:color="9BBB59"/>
                    <w:right w:val="single" w:sz="4" w:space="0" w:color="9BBB59"/>
                  </w:tcBorders>
                  <w:vAlign w:val="center"/>
                  <w:hideMark/>
                </w:tcPr>
                <w:p w14:paraId="6A590A67" w14:textId="77777777" w:rsidR="00D327C4" w:rsidRPr="00046FE7" w:rsidRDefault="00D327C4" w:rsidP="00046FE7">
                  <w:pPr>
                    <w:tabs>
                      <w:tab w:val="left" w:pos="8789"/>
                    </w:tabs>
                    <w:spacing w:after="160"/>
                    <w:ind w:left="567" w:right="283"/>
                    <w:jc w:val="center"/>
                    <w:rPr>
                      <w:rFonts w:asciiTheme="minorHAnsi" w:hAnsiTheme="minorHAnsi" w:cstheme="minorHAnsi"/>
                      <w:color w:val="0D0D0D"/>
                    </w:rPr>
                  </w:pPr>
                </w:p>
              </w:tc>
            </w:tr>
            <w:tr w:rsidR="00D327C4" w:rsidRPr="00046FE7" w14:paraId="107D3E2E" w14:textId="77777777" w:rsidTr="00046FE7">
              <w:trPr>
                <w:gridBefore w:val="1"/>
                <w:wBefore w:w="12" w:type="dxa"/>
                <w:trHeight w:val="227"/>
                <w:jc w:val="center"/>
              </w:trPr>
              <w:tc>
                <w:tcPr>
                  <w:tcW w:w="8563" w:type="dxa"/>
                  <w:gridSpan w:val="3"/>
                  <w:tcBorders>
                    <w:top w:val="nil"/>
                    <w:left w:val="nil"/>
                    <w:bottom w:val="nil"/>
                    <w:right w:val="nil"/>
                  </w:tcBorders>
                  <w:shd w:val="clear" w:color="auto" w:fill="8EAADB" w:themeFill="accent1" w:themeFillTint="99"/>
                  <w:vAlign w:val="center"/>
                </w:tcPr>
                <w:p w14:paraId="5D9D052F" w14:textId="77777777" w:rsidR="00D327C4"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pacing w:after="0"/>
                    <w:ind w:right="-1"/>
                    <w:jc w:val="center"/>
                    <w:rPr>
                      <w:rFonts w:asciiTheme="minorHAnsi" w:hAnsiTheme="minorHAnsi" w:cstheme="minorHAnsi"/>
                      <w:b/>
                    </w:rPr>
                  </w:pPr>
                  <w:r w:rsidRPr="00046FE7">
                    <w:rPr>
                      <w:rFonts w:asciiTheme="minorHAnsi" w:hAnsiTheme="minorHAnsi" w:cstheme="minorHAnsi"/>
                      <w:b/>
                    </w:rPr>
                    <w:t>ΚΕΦΑΛΑΙΟ Β’</w:t>
                  </w:r>
                </w:p>
                <w:p w14:paraId="6BDCCBA4" w14:textId="77777777" w:rsidR="00CB57E5" w:rsidRPr="00046FE7" w:rsidRDefault="00E25BAC" w:rsidP="00046FE7">
                  <w:pPr>
                    <w:pBdr>
                      <w:bottom w:val="single" w:sz="4" w:space="1" w:color="auto"/>
                    </w:pBdr>
                    <w:spacing w:after="0"/>
                    <w:jc w:val="center"/>
                    <w:outlineLvl w:val="0"/>
                    <w:rPr>
                      <w:rFonts w:asciiTheme="minorHAnsi" w:hAnsiTheme="minorHAnsi" w:cstheme="minorHAnsi"/>
                      <w:color w:val="FFFFFF" w:themeColor="background1"/>
                    </w:rPr>
                  </w:pPr>
                  <w:r w:rsidRPr="00046FE7">
                    <w:rPr>
                      <w:rFonts w:asciiTheme="minorHAnsi" w:hAnsiTheme="minorHAnsi" w:cstheme="minorHAnsi"/>
                      <w:b/>
                    </w:rPr>
                    <w:t>ΕΝΔΟΚΟΙΝΟΤΙΚΗ ΑΠΟΚΤΗΣΗ ΑΓΑΘΩΝ – ΑΠΑΛΛΑΓΗ ΑΠΟ ΤΟΝ ΦΟΡΟ ΠΡΟΣΤΙΘΕΜΕΝΗΣ ΑΞΙΑΣ (Φ.Π.Α.) ΚΑΙ ΤΟΝ ΕΙΔΙΚΟ ΦΟΡΟ ΚΑΤΑΝΑΛΩΣΗΣ (Ε.Φ.Κ.) - ΤΡΟΠΟΠΟΙΗΣΕΙΣ ΤΟΥ ΚΩΔΙΚΑ ΦΟΡΟΥ ΠΡΟΣΤΙΘΕΜΕΝΗΣ ΑΞΙΑΣ ΚΑΙ ΤΟΥ ΕΘΝΙΚΟΥ ΤΕΛΩΝΕΙΑΚΟΥ ΚΩΔΙΚΑ</w:t>
                  </w:r>
                </w:p>
              </w:tc>
            </w:tr>
            <w:tr w:rsidR="00D327C4" w:rsidRPr="00046FE7" w14:paraId="612C0181" w14:textId="77777777" w:rsidTr="00046FE7">
              <w:trPr>
                <w:gridBefore w:val="1"/>
                <w:gridAfter w:val="1"/>
                <w:wBefore w:w="12" w:type="dxa"/>
                <w:wAfter w:w="21" w:type="dxa"/>
                <w:trHeight w:val="445"/>
                <w:jc w:val="center"/>
              </w:trPr>
              <w:tc>
                <w:tcPr>
                  <w:tcW w:w="1955"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2FC717E5" w14:textId="77777777" w:rsidR="00D327C4" w:rsidRPr="00046FE7" w:rsidRDefault="00E25BAC" w:rsidP="00046FE7">
                  <w:pPr>
                    <w:tabs>
                      <w:tab w:val="left" w:pos="8789"/>
                    </w:tabs>
                    <w:spacing w:after="160"/>
                    <w:ind w:left="567" w:right="283"/>
                    <w:jc w:val="center"/>
                    <w:rPr>
                      <w:rFonts w:asciiTheme="minorHAnsi" w:hAnsiTheme="minorHAnsi" w:cstheme="minorHAnsi"/>
                      <w:color w:val="0D0D0D"/>
                    </w:rPr>
                  </w:pPr>
                  <w:r w:rsidRPr="00046FE7">
                    <w:rPr>
                      <w:rFonts w:asciiTheme="minorHAnsi" w:hAnsiTheme="minorHAnsi" w:cstheme="minorHAnsi"/>
                      <w:color w:val="0D0D0D"/>
                    </w:rPr>
                    <w:t>Άρθρο 3</w:t>
                  </w:r>
                </w:p>
              </w:tc>
              <w:tc>
                <w:tcPr>
                  <w:tcW w:w="6587"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03EC73FA" w14:textId="2F7FCCAA" w:rsidR="00CB57E5" w:rsidRPr="00046FE7" w:rsidRDefault="00E25BAC" w:rsidP="00046FE7">
                  <w:pPr>
                    <w:spacing w:after="0"/>
                    <w:jc w:val="center"/>
                    <w:rPr>
                      <w:rFonts w:asciiTheme="minorHAnsi" w:hAnsiTheme="minorHAnsi" w:cstheme="minorHAnsi"/>
                    </w:rPr>
                  </w:pPr>
                  <w:r w:rsidRPr="00046FE7">
                    <w:rPr>
                      <w:rFonts w:asciiTheme="minorHAnsi" w:hAnsiTheme="minorHAnsi" w:cstheme="minorHAnsi"/>
                    </w:rPr>
                    <w:t>Ενδοκοινοτική απόκτηση αγαθών από τις Ελληνικές Ένοπλες Δυνάμεις στο πλαίσιο της Κοινής Πολιτικής Ασφάλειας και Άμυνας (ΚΠΑΑ) - Τροποποίηση άρθρου 12 ν. 2859/2000</w:t>
                  </w:r>
                </w:p>
                <w:p w14:paraId="2129F1BF" w14:textId="77777777" w:rsidR="00CB57E5" w:rsidRPr="00046FE7" w:rsidRDefault="00E25BAC" w:rsidP="00046FE7">
                  <w:pPr>
                    <w:tabs>
                      <w:tab w:val="left" w:pos="9638"/>
                    </w:tabs>
                    <w:spacing w:after="0"/>
                    <w:ind w:right="-1"/>
                    <w:jc w:val="center"/>
                    <w:rPr>
                      <w:rFonts w:asciiTheme="minorHAnsi" w:hAnsiTheme="minorHAnsi" w:cstheme="minorHAnsi"/>
                      <w:color w:val="0D0D0D"/>
                    </w:rPr>
                  </w:pPr>
                  <w:r w:rsidRPr="00046FE7">
                    <w:rPr>
                      <w:rFonts w:asciiTheme="minorHAnsi" w:hAnsiTheme="minorHAnsi" w:cstheme="minorHAnsi"/>
                    </w:rPr>
                    <w:t>(παρ. 1 του άρθρου 1 της Οδηγίας (ΕΕ) 2019/2235)</w:t>
                  </w:r>
                </w:p>
              </w:tc>
            </w:tr>
            <w:tr w:rsidR="00D327C4" w:rsidRPr="00046FE7" w14:paraId="5E77798B" w14:textId="77777777" w:rsidTr="00046FE7">
              <w:trPr>
                <w:gridBefore w:val="1"/>
                <w:gridAfter w:val="1"/>
                <w:wBefore w:w="12" w:type="dxa"/>
                <w:wAfter w:w="21" w:type="dxa"/>
                <w:trHeight w:val="1004"/>
                <w:jc w:val="center"/>
              </w:trPr>
              <w:tc>
                <w:tcPr>
                  <w:tcW w:w="1955"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704298E3" w14:textId="77777777" w:rsidR="00D327C4" w:rsidRPr="00046FE7" w:rsidRDefault="00E25BAC" w:rsidP="00046FE7">
                  <w:pPr>
                    <w:tabs>
                      <w:tab w:val="left" w:pos="8789"/>
                    </w:tabs>
                    <w:spacing w:after="160"/>
                    <w:ind w:left="567" w:right="283"/>
                    <w:jc w:val="center"/>
                    <w:rPr>
                      <w:rFonts w:asciiTheme="minorHAnsi" w:hAnsiTheme="minorHAnsi" w:cstheme="minorHAnsi"/>
                      <w:color w:val="0D0D0D"/>
                    </w:rPr>
                  </w:pPr>
                  <w:r w:rsidRPr="00046FE7">
                    <w:rPr>
                      <w:rFonts w:asciiTheme="minorHAnsi" w:hAnsiTheme="minorHAnsi" w:cstheme="minorHAnsi"/>
                      <w:color w:val="0D0D0D"/>
                    </w:rPr>
                    <w:t>Άρθρο 4</w:t>
                  </w:r>
                </w:p>
              </w:tc>
              <w:tc>
                <w:tcPr>
                  <w:tcW w:w="6587"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45F0334D" w14:textId="156A4623" w:rsidR="00CB57E5" w:rsidRPr="00046FE7" w:rsidRDefault="00E25BAC" w:rsidP="00046FE7">
                  <w:pPr>
                    <w:spacing w:after="0"/>
                    <w:jc w:val="center"/>
                    <w:rPr>
                      <w:rFonts w:asciiTheme="minorHAnsi" w:hAnsiTheme="minorHAnsi" w:cstheme="minorHAnsi"/>
                    </w:rPr>
                  </w:pPr>
                  <w:r w:rsidRPr="00046FE7">
                    <w:rPr>
                      <w:rFonts w:asciiTheme="minorHAnsi" w:hAnsiTheme="minorHAnsi" w:cstheme="minorHAnsi"/>
                    </w:rPr>
                    <w:t>Απαλλαγή από τον Φόρο Προστιθέμενης Αξίας (Φ.Π.Α.) αγαθών που εισάγονται ή παραδίδονται και υπηρεσιών που παρέχονται στην Ελλάδα, καθώς και αγαθών που παραδίδονται και υπηρεσιών που παρέχονται από την Ελλάδα προς άλλο κράτος μέλος και προορίζονται για τις Ένοπλες Δυνάμεις οποιουδήποτε κράτους μέλους της Ευρωπαϊκής Ένωσης (Ε.Ε.), στο πλαίσιο της Κοινής Πολιτικής Ασφάλειας και Άμυνας (ΚΠΑΑ) εκτός του κράτους μέλους στο οποίο ανήκουν -</w:t>
                  </w:r>
                  <w:r w:rsidRPr="00046FE7">
                    <w:rPr>
                      <w:rFonts w:asciiTheme="minorHAnsi" w:hAnsiTheme="minorHAnsi" w:cstheme="minorHAnsi"/>
                      <w:color w:val="000000"/>
                    </w:rPr>
                    <w:t xml:space="preserve"> </w:t>
                  </w:r>
                  <w:r w:rsidRPr="00046FE7">
                    <w:rPr>
                      <w:rFonts w:asciiTheme="minorHAnsi" w:hAnsiTheme="minorHAnsi" w:cstheme="minorHAnsi"/>
                    </w:rPr>
                    <w:t>Τροποποίηση άρθρου 27 ν. 2859/2000</w:t>
                  </w:r>
                </w:p>
                <w:p w14:paraId="2AECEE1C" w14:textId="77777777" w:rsidR="00CB57E5"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lastRenderedPageBreak/>
                    <w:t>(παρ. 2 και 3 του άρθρου 1 της Οδηγίας (ΕΕ) 2019/2235)</w:t>
                  </w:r>
                </w:p>
              </w:tc>
            </w:tr>
            <w:tr w:rsidR="00D327C4" w:rsidRPr="00046FE7" w14:paraId="72159773" w14:textId="77777777" w:rsidTr="00046FE7">
              <w:trPr>
                <w:gridBefore w:val="1"/>
                <w:gridAfter w:val="1"/>
                <w:wBefore w:w="12" w:type="dxa"/>
                <w:wAfter w:w="21" w:type="dxa"/>
                <w:trHeight w:val="668"/>
                <w:jc w:val="center"/>
              </w:trPr>
              <w:tc>
                <w:tcPr>
                  <w:tcW w:w="1955"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287EAD61" w14:textId="77777777" w:rsidR="00D327C4" w:rsidRPr="00046FE7" w:rsidRDefault="00E25BAC" w:rsidP="00046FE7">
                  <w:pPr>
                    <w:tabs>
                      <w:tab w:val="left" w:pos="8789"/>
                    </w:tabs>
                    <w:spacing w:after="160"/>
                    <w:ind w:left="567" w:right="283"/>
                    <w:jc w:val="center"/>
                    <w:rPr>
                      <w:rFonts w:asciiTheme="minorHAnsi" w:hAnsiTheme="minorHAnsi" w:cstheme="minorHAnsi"/>
                      <w:color w:val="0D0D0D"/>
                    </w:rPr>
                  </w:pPr>
                  <w:r w:rsidRPr="00046FE7">
                    <w:rPr>
                      <w:rFonts w:asciiTheme="minorHAnsi" w:hAnsiTheme="minorHAnsi" w:cstheme="minorHAnsi"/>
                      <w:color w:val="0D0D0D"/>
                    </w:rPr>
                    <w:lastRenderedPageBreak/>
                    <w:t>Άρθρο 5</w:t>
                  </w:r>
                </w:p>
              </w:tc>
              <w:tc>
                <w:tcPr>
                  <w:tcW w:w="6587"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1ECE1A96" w14:textId="1DF40353" w:rsidR="00CB57E5" w:rsidRPr="00046FE7" w:rsidRDefault="00E25BAC" w:rsidP="00046FE7">
                  <w:pPr>
                    <w:pStyle w:val="ListParagraph"/>
                    <w:spacing w:after="0"/>
                    <w:ind w:left="0"/>
                    <w:jc w:val="center"/>
                    <w:rPr>
                      <w:rFonts w:asciiTheme="minorHAnsi" w:hAnsiTheme="minorHAnsi" w:cstheme="minorHAnsi"/>
                    </w:rPr>
                  </w:pPr>
                  <w:r w:rsidRPr="00046FE7">
                    <w:rPr>
                      <w:rFonts w:asciiTheme="minorHAnsi" w:hAnsiTheme="minorHAnsi" w:cstheme="minorHAnsi"/>
                    </w:rPr>
                    <w:t>Απαλλαγή από τον Ειδικό Φόρο Κατανάλωσης (Ε.Φ.Κ.) για προϊόντα που αποκτώνται, στο πλαίσιο της Κοινής Πολιτικής Ασφάλειας και Άμυνας (ΚΠΑΑ) από τις Ένοπλες Δυνάμεις οποιουδήποτε κράτους μέλους της Ευρωπαϊκής Ένωσης (Ε.Ε.) πλην της Ελλάδας – Τροποποίηση άρθρου 68 ν. 2960/2001</w:t>
                  </w:r>
                </w:p>
                <w:p w14:paraId="63DEB6BF" w14:textId="77777777" w:rsidR="00CB57E5" w:rsidRPr="00046FE7" w:rsidRDefault="00E25BAC" w:rsidP="00046FE7">
                  <w:pPr>
                    <w:pStyle w:val="ListParagraph"/>
                    <w:spacing w:after="0"/>
                    <w:ind w:left="0"/>
                    <w:jc w:val="center"/>
                    <w:rPr>
                      <w:rFonts w:asciiTheme="minorHAnsi" w:hAnsiTheme="minorHAnsi" w:cstheme="minorHAnsi"/>
                      <w:color w:val="0D0D0D"/>
                    </w:rPr>
                  </w:pPr>
                  <w:r w:rsidRPr="00046FE7">
                    <w:rPr>
                      <w:rFonts w:asciiTheme="minorHAnsi" w:hAnsiTheme="minorHAnsi" w:cstheme="minorHAnsi"/>
                    </w:rPr>
                    <w:t>(άρθρο 2 της Οδηγίας (ΕΕ) 2019/2235)</w:t>
                  </w:r>
                </w:p>
              </w:tc>
            </w:tr>
          </w:tbl>
          <w:p w14:paraId="415FFD5B" w14:textId="77777777" w:rsidR="00DB5D86" w:rsidRPr="00046FE7" w:rsidRDefault="00DB5D86" w:rsidP="00046FE7">
            <w:pPr>
              <w:tabs>
                <w:tab w:val="left" w:pos="8789"/>
              </w:tabs>
              <w:spacing w:after="0"/>
              <w:ind w:left="567" w:right="283"/>
              <w:jc w:val="center"/>
              <w:rPr>
                <w:rFonts w:asciiTheme="minorHAnsi" w:hAnsiTheme="minorHAnsi" w:cstheme="minorHAnsi"/>
                <w:b/>
                <w:bCs/>
                <w:color w:val="FFFFFF" w:themeColor="background1"/>
              </w:rPr>
            </w:pPr>
          </w:p>
        </w:tc>
      </w:tr>
      <w:tr w:rsidR="009E06F8" w:rsidRPr="00046FE7" w14:paraId="3F89C04A" w14:textId="77777777" w:rsidTr="00046FE7">
        <w:trPr>
          <w:gridAfter w:val="1"/>
          <w:wAfter w:w="30" w:type="dxa"/>
          <w:trHeight w:val="338"/>
        </w:trPr>
        <w:tc>
          <w:tcPr>
            <w:tcW w:w="8779" w:type="dxa"/>
            <w:gridSpan w:val="3"/>
            <w:shd w:val="clear" w:color="auto" w:fill="8EAADB" w:themeFill="accent1" w:themeFillTint="99"/>
          </w:tcPr>
          <w:tbl>
            <w:tblPr>
              <w:tblW w:w="8575" w:type="dxa"/>
              <w:jc w:val="cente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CellMar>
                <w:left w:w="115" w:type="dxa"/>
                <w:right w:w="115" w:type="dxa"/>
              </w:tblCellMar>
              <w:tblLook w:val="04A0" w:firstRow="1" w:lastRow="0" w:firstColumn="1" w:lastColumn="0" w:noHBand="0" w:noVBand="1"/>
            </w:tblPr>
            <w:tblGrid>
              <w:gridCol w:w="12"/>
              <w:gridCol w:w="1955"/>
              <w:gridCol w:w="6587"/>
              <w:gridCol w:w="21"/>
            </w:tblGrid>
            <w:tr w:rsidR="009E06F8" w:rsidRPr="00046FE7" w14:paraId="6A360B0B" w14:textId="77777777" w:rsidTr="008B2836">
              <w:trPr>
                <w:trHeight w:val="283"/>
                <w:jc w:val="center"/>
              </w:trPr>
              <w:tc>
                <w:tcPr>
                  <w:tcW w:w="8575" w:type="dxa"/>
                  <w:gridSpan w:val="4"/>
                  <w:tcBorders>
                    <w:top w:val="single" w:sz="4" w:space="0" w:color="9BBB59"/>
                    <w:left w:val="single" w:sz="4" w:space="0" w:color="9BBB59"/>
                    <w:bottom w:val="nil"/>
                    <w:right w:val="single" w:sz="4" w:space="0" w:color="9BBB59"/>
                  </w:tcBorders>
                  <w:shd w:val="clear" w:color="auto" w:fill="95B3D7"/>
                  <w:vAlign w:val="center"/>
                  <w:hideMark/>
                </w:tcPr>
                <w:p w14:paraId="55745036" w14:textId="77777777" w:rsidR="00D43D5D" w:rsidRPr="00046FE7" w:rsidRDefault="00D43D5D" w:rsidP="00046FE7">
                  <w:pPr>
                    <w:tabs>
                      <w:tab w:val="left" w:pos="8789"/>
                    </w:tabs>
                    <w:spacing w:after="160"/>
                    <w:ind w:left="567" w:right="283"/>
                    <w:jc w:val="center"/>
                    <w:rPr>
                      <w:rFonts w:asciiTheme="minorHAnsi" w:hAnsiTheme="minorHAnsi" w:cstheme="minorHAnsi"/>
                      <w:color w:val="0D0D0D"/>
                    </w:rPr>
                  </w:pPr>
                </w:p>
              </w:tc>
            </w:tr>
            <w:tr w:rsidR="009E06F8" w:rsidRPr="00046FE7" w14:paraId="6FF5C4D6" w14:textId="77777777" w:rsidTr="00046FE7">
              <w:trPr>
                <w:trHeight w:val="338"/>
                <w:jc w:val="center"/>
              </w:trPr>
              <w:tc>
                <w:tcPr>
                  <w:tcW w:w="8575" w:type="dxa"/>
                  <w:gridSpan w:val="4"/>
                  <w:tcBorders>
                    <w:top w:val="nil"/>
                    <w:left w:val="nil"/>
                    <w:bottom w:val="nil"/>
                    <w:right w:val="nil"/>
                  </w:tcBorders>
                  <w:shd w:val="clear" w:color="auto" w:fill="8EAADB" w:themeFill="accent1" w:themeFillTint="99"/>
                  <w:vAlign w:val="center"/>
                  <w:hideMark/>
                </w:tcPr>
                <w:p w14:paraId="3652A69F" w14:textId="77777777" w:rsidR="00CB57E5" w:rsidRPr="00046FE7" w:rsidRDefault="00E25BAC" w:rsidP="00046FE7">
                  <w:pPr>
                    <w:pBdr>
                      <w:bottom w:val="single" w:sz="4" w:space="1" w:color="auto"/>
                    </w:pBdr>
                    <w:spacing w:after="0"/>
                    <w:jc w:val="center"/>
                    <w:outlineLvl w:val="0"/>
                    <w:rPr>
                      <w:rFonts w:asciiTheme="minorHAnsi" w:hAnsiTheme="minorHAnsi" w:cstheme="minorHAnsi"/>
                      <w:b/>
                    </w:rPr>
                  </w:pPr>
                  <w:r w:rsidRPr="00046FE7">
                    <w:rPr>
                      <w:rFonts w:asciiTheme="minorHAnsi" w:hAnsiTheme="minorHAnsi" w:cstheme="minorHAnsi"/>
                      <w:b/>
                    </w:rPr>
                    <w:t>ΜΕΡΟΣ Β’</w:t>
                  </w:r>
                </w:p>
                <w:p w14:paraId="1BCF04BF" w14:textId="17FDD060" w:rsidR="00CB57E5" w:rsidRPr="00046FE7" w:rsidRDefault="00E25BAC" w:rsidP="00046FE7">
                  <w:pPr>
                    <w:pBdr>
                      <w:bottom w:val="single" w:sz="4" w:space="1" w:color="auto"/>
                    </w:pBdr>
                    <w:spacing w:after="0"/>
                    <w:jc w:val="center"/>
                    <w:outlineLvl w:val="0"/>
                    <w:rPr>
                      <w:rFonts w:asciiTheme="minorHAnsi" w:hAnsiTheme="minorHAnsi" w:cstheme="minorHAnsi"/>
                      <w:b/>
                      <w:color w:val="0D0D0D"/>
                    </w:rPr>
                  </w:pPr>
                  <w:r w:rsidRPr="00046FE7">
                    <w:rPr>
                      <w:rFonts w:asciiTheme="minorHAnsi" w:hAnsiTheme="minorHAnsi" w:cstheme="minorHAnsi"/>
                      <w:b/>
                    </w:rPr>
                    <w:t>ΚΥΡΩΣΗ ΠΡΟΣΘΕΤΗΣ ΠΡΑΞΗΣ ΣΤΟ ΝΕΟ ΣΥΝΥΠΟΣΧΕΤΙΚΟ</w:t>
                  </w:r>
                  <w:r w:rsidR="002D691E" w:rsidRPr="00046FE7">
                    <w:rPr>
                      <w:rFonts w:asciiTheme="minorHAnsi" w:hAnsiTheme="minorHAnsi" w:cstheme="minorHAnsi"/>
                      <w:b/>
                    </w:rPr>
                    <w:t xml:space="preserve"> ΜΕΤΑΞΥ ΤΟΥ ΕΛΛΗΝΙΚΟΥ ΔΗΜΟΣΙΟΥ ΚΑΙ ΤΗΣ ΝΑΥΤΙΛΙΑΚΗΣ ΚΟΙΝΟΤΗΤΑΣ </w:t>
                  </w:r>
                  <w:r w:rsidRPr="00046FE7">
                    <w:rPr>
                      <w:rFonts w:asciiTheme="minorHAnsi" w:hAnsiTheme="minorHAnsi" w:cstheme="minorHAnsi"/>
                      <w:b/>
                    </w:rPr>
                    <w:t xml:space="preserve">ΚΑΙ ΦΟΡΟΛΟΓΙΚΕΣ ΡΥΘΜΙΣΕΙΣ ΓΙΑ ΤΗ ΝΑΥΤΙΛΙΑ </w:t>
                  </w:r>
                </w:p>
              </w:tc>
            </w:tr>
            <w:tr w:rsidR="009E06F8" w:rsidRPr="00046FE7" w14:paraId="7474304F" w14:textId="77777777" w:rsidTr="008B2836">
              <w:trPr>
                <w:gridBefore w:val="1"/>
                <w:wBefore w:w="12" w:type="dxa"/>
                <w:trHeight w:val="227"/>
                <w:jc w:val="center"/>
              </w:trPr>
              <w:tc>
                <w:tcPr>
                  <w:tcW w:w="8563" w:type="dxa"/>
                  <w:gridSpan w:val="3"/>
                  <w:tcBorders>
                    <w:top w:val="single" w:sz="4" w:space="0" w:color="9BBB59"/>
                    <w:left w:val="single" w:sz="4" w:space="0" w:color="9BBB59"/>
                    <w:bottom w:val="single" w:sz="4" w:space="0" w:color="9BBB59"/>
                    <w:right w:val="single" w:sz="4" w:space="0" w:color="9BBB59"/>
                  </w:tcBorders>
                  <w:shd w:val="clear" w:color="auto" w:fill="DBE5F1"/>
                  <w:vAlign w:val="center"/>
                </w:tcPr>
                <w:p w14:paraId="4014AE6C" w14:textId="77777777" w:rsidR="009E06F8" w:rsidRPr="00046FE7" w:rsidRDefault="009E06F8" w:rsidP="00046FE7">
                  <w:pPr>
                    <w:tabs>
                      <w:tab w:val="left" w:pos="9638"/>
                    </w:tabs>
                    <w:spacing w:after="0"/>
                    <w:ind w:right="-1"/>
                    <w:jc w:val="center"/>
                    <w:rPr>
                      <w:rFonts w:asciiTheme="minorHAnsi" w:hAnsiTheme="minorHAnsi" w:cstheme="minorHAnsi"/>
                    </w:rPr>
                  </w:pPr>
                </w:p>
              </w:tc>
            </w:tr>
            <w:tr w:rsidR="009E06F8" w:rsidRPr="00046FE7" w14:paraId="44AB76E6" w14:textId="77777777" w:rsidTr="00046FE7">
              <w:trPr>
                <w:gridBefore w:val="1"/>
                <w:gridAfter w:val="1"/>
                <w:wBefore w:w="12" w:type="dxa"/>
                <w:wAfter w:w="21" w:type="dxa"/>
                <w:trHeight w:val="167"/>
                <w:jc w:val="center"/>
              </w:trPr>
              <w:tc>
                <w:tcPr>
                  <w:tcW w:w="1955"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286E470E" w14:textId="77777777" w:rsidR="009E06F8" w:rsidRPr="00046FE7" w:rsidRDefault="00E25BAC" w:rsidP="00046FE7">
                  <w:pPr>
                    <w:tabs>
                      <w:tab w:val="left" w:pos="8789"/>
                    </w:tabs>
                    <w:spacing w:after="160"/>
                    <w:ind w:left="567" w:right="283"/>
                    <w:jc w:val="center"/>
                    <w:rPr>
                      <w:rFonts w:asciiTheme="minorHAnsi" w:hAnsiTheme="minorHAnsi" w:cstheme="minorHAnsi"/>
                      <w:color w:val="0D0D0D"/>
                    </w:rPr>
                  </w:pPr>
                  <w:r w:rsidRPr="00046FE7">
                    <w:rPr>
                      <w:rFonts w:asciiTheme="minorHAnsi" w:hAnsiTheme="minorHAnsi" w:cstheme="minorHAnsi"/>
                      <w:color w:val="0D0D0D"/>
                    </w:rPr>
                    <w:t>Άρθρο 6</w:t>
                  </w:r>
                </w:p>
              </w:tc>
              <w:tc>
                <w:tcPr>
                  <w:tcW w:w="6587"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29A89D68" w14:textId="77777777" w:rsidR="00CB57E5" w:rsidRPr="00046FE7" w:rsidRDefault="00E25BAC" w:rsidP="00046FE7">
                  <w:pPr>
                    <w:tabs>
                      <w:tab w:val="left" w:pos="8789"/>
                    </w:tabs>
                    <w:spacing w:after="160"/>
                    <w:ind w:right="283"/>
                    <w:jc w:val="center"/>
                    <w:rPr>
                      <w:rFonts w:asciiTheme="minorHAnsi" w:hAnsiTheme="minorHAnsi" w:cstheme="minorHAnsi"/>
                      <w:color w:val="0D0D0D"/>
                    </w:rPr>
                  </w:pPr>
                  <w:r w:rsidRPr="00046FE7">
                    <w:rPr>
                      <w:rFonts w:asciiTheme="minorHAnsi" w:hAnsiTheme="minorHAnsi" w:cstheme="minorHAnsi"/>
                      <w:color w:val="0D0D0D"/>
                    </w:rPr>
                    <w:t>Κύρωση της Πρόσθετης Πράξης στο Νέο Συνυποσχετικό μεταξύ του Ελληνικού Δημοσίου και της Ναυτιλιακής Κοινότητας</w:t>
                  </w:r>
                </w:p>
              </w:tc>
            </w:tr>
            <w:tr w:rsidR="009E06F8" w:rsidRPr="00046FE7" w14:paraId="36F49A0B" w14:textId="77777777" w:rsidTr="00046FE7">
              <w:trPr>
                <w:gridBefore w:val="1"/>
                <w:gridAfter w:val="1"/>
                <w:wBefore w:w="12" w:type="dxa"/>
                <w:wAfter w:w="21" w:type="dxa"/>
                <w:trHeight w:val="168"/>
                <w:jc w:val="center"/>
              </w:trPr>
              <w:tc>
                <w:tcPr>
                  <w:tcW w:w="1955"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00FD206A" w14:textId="77777777" w:rsidR="009E06F8" w:rsidRPr="00046FE7" w:rsidRDefault="009E06F8" w:rsidP="00046FE7">
                  <w:pPr>
                    <w:tabs>
                      <w:tab w:val="left" w:pos="8789"/>
                    </w:tabs>
                    <w:spacing w:after="160"/>
                    <w:ind w:left="567" w:right="283"/>
                    <w:jc w:val="center"/>
                    <w:rPr>
                      <w:rFonts w:asciiTheme="minorHAnsi" w:hAnsiTheme="minorHAnsi" w:cstheme="minorHAnsi"/>
                      <w:color w:val="0D0D0D"/>
                    </w:rPr>
                  </w:pPr>
                </w:p>
              </w:tc>
              <w:tc>
                <w:tcPr>
                  <w:tcW w:w="6587" w:type="dxa"/>
                  <w:tcBorders>
                    <w:top w:val="single" w:sz="4" w:space="0" w:color="9BBB59"/>
                    <w:left w:val="single" w:sz="4" w:space="0" w:color="9BBB59"/>
                    <w:bottom w:val="single" w:sz="4" w:space="0" w:color="9BBB59"/>
                    <w:right w:val="single" w:sz="4" w:space="0" w:color="9BBB59"/>
                  </w:tcBorders>
                  <w:vAlign w:val="center"/>
                  <w:hideMark/>
                </w:tcPr>
                <w:p w14:paraId="09D1213B" w14:textId="77777777" w:rsidR="00CB57E5" w:rsidRPr="00046FE7" w:rsidRDefault="00CB57E5" w:rsidP="00046FE7">
                  <w:pPr>
                    <w:tabs>
                      <w:tab w:val="left" w:pos="8789"/>
                    </w:tabs>
                    <w:spacing w:after="160"/>
                    <w:ind w:left="169" w:right="283"/>
                    <w:jc w:val="center"/>
                    <w:rPr>
                      <w:rFonts w:asciiTheme="minorHAnsi" w:hAnsiTheme="minorHAnsi" w:cstheme="minorHAnsi"/>
                      <w:color w:val="0D0D0D"/>
                    </w:rPr>
                  </w:pPr>
                </w:p>
              </w:tc>
            </w:tr>
            <w:tr w:rsidR="009E06F8" w:rsidRPr="00046FE7" w14:paraId="2187CA81" w14:textId="77777777" w:rsidTr="00046FE7">
              <w:trPr>
                <w:gridBefore w:val="1"/>
                <w:gridAfter w:val="1"/>
                <w:wBefore w:w="12" w:type="dxa"/>
                <w:wAfter w:w="21" w:type="dxa"/>
                <w:jc w:val="center"/>
              </w:trPr>
              <w:tc>
                <w:tcPr>
                  <w:tcW w:w="1955"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60C67385" w14:textId="77777777" w:rsidR="009E06F8" w:rsidRPr="00046FE7" w:rsidRDefault="009E06F8" w:rsidP="00046FE7">
                  <w:pPr>
                    <w:tabs>
                      <w:tab w:val="left" w:pos="8789"/>
                    </w:tabs>
                    <w:spacing w:after="160"/>
                    <w:ind w:left="567" w:right="283"/>
                    <w:jc w:val="center"/>
                    <w:rPr>
                      <w:rFonts w:asciiTheme="minorHAnsi" w:hAnsiTheme="minorHAnsi" w:cstheme="minorHAnsi"/>
                      <w:color w:val="0D0D0D"/>
                    </w:rPr>
                  </w:pPr>
                </w:p>
              </w:tc>
              <w:tc>
                <w:tcPr>
                  <w:tcW w:w="6587" w:type="dxa"/>
                  <w:tcBorders>
                    <w:top w:val="single" w:sz="4" w:space="0" w:color="9BBB59"/>
                    <w:left w:val="single" w:sz="4" w:space="0" w:color="9BBB59"/>
                    <w:bottom w:val="single" w:sz="4" w:space="0" w:color="9BBB59"/>
                    <w:right w:val="single" w:sz="4" w:space="0" w:color="9BBB59"/>
                  </w:tcBorders>
                  <w:vAlign w:val="center"/>
                  <w:hideMark/>
                </w:tcPr>
                <w:p w14:paraId="384A9D78" w14:textId="77777777" w:rsidR="009E06F8" w:rsidRPr="00046FE7" w:rsidRDefault="009E06F8" w:rsidP="00046FE7">
                  <w:pPr>
                    <w:tabs>
                      <w:tab w:val="left" w:pos="8789"/>
                    </w:tabs>
                    <w:spacing w:after="160"/>
                    <w:ind w:left="567" w:right="283"/>
                    <w:jc w:val="center"/>
                    <w:rPr>
                      <w:rFonts w:asciiTheme="minorHAnsi" w:hAnsiTheme="minorHAnsi" w:cstheme="minorHAnsi"/>
                      <w:color w:val="0D0D0D"/>
                    </w:rPr>
                  </w:pPr>
                </w:p>
              </w:tc>
            </w:tr>
            <w:tr w:rsidR="009E06F8" w:rsidRPr="00046FE7" w14:paraId="3FCCF5E8" w14:textId="77777777" w:rsidTr="00046FE7">
              <w:trPr>
                <w:gridBefore w:val="1"/>
                <w:wBefore w:w="12" w:type="dxa"/>
                <w:trHeight w:val="227"/>
                <w:jc w:val="center"/>
              </w:trPr>
              <w:tc>
                <w:tcPr>
                  <w:tcW w:w="8563" w:type="dxa"/>
                  <w:gridSpan w:val="3"/>
                  <w:tcBorders>
                    <w:top w:val="nil"/>
                    <w:left w:val="nil"/>
                    <w:bottom w:val="nil"/>
                    <w:right w:val="nil"/>
                  </w:tcBorders>
                  <w:shd w:val="clear" w:color="auto" w:fill="FFFFFF" w:themeFill="background1"/>
                  <w:vAlign w:val="center"/>
                </w:tcPr>
                <w:p w14:paraId="03611E1D" w14:textId="77777777" w:rsidR="00CB57E5" w:rsidRPr="00046FE7" w:rsidRDefault="00CB57E5" w:rsidP="00046FE7">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pacing w:after="0"/>
                    <w:ind w:right="-1"/>
                    <w:jc w:val="center"/>
                    <w:rPr>
                      <w:rFonts w:asciiTheme="minorHAnsi" w:hAnsiTheme="minorHAnsi" w:cstheme="minorHAnsi"/>
                    </w:rPr>
                  </w:pPr>
                </w:p>
              </w:tc>
            </w:tr>
            <w:tr w:rsidR="009E06F8" w:rsidRPr="00046FE7" w14:paraId="7A399833" w14:textId="77777777" w:rsidTr="00046FE7">
              <w:trPr>
                <w:gridBefore w:val="1"/>
                <w:gridAfter w:val="1"/>
                <w:wBefore w:w="12" w:type="dxa"/>
                <w:wAfter w:w="21" w:type="dxa"/>
                <w:trHeight w:val="445"/>
                <w:jc w:val="center"/>
              </w:trPr>
              <w:tc>
                <w:tcPr>
                  <w:tcW w:w="1955"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3502A80A" w14:textId="77777777" w:rsidR="009E06F8" w:rsidRPr="00046FE7" w:rsidRDefault="00E25BAC" w:rsidP="00046FE7">
                  <w:pPr>
                    <w:tabs>
                      <w:tab w:val="left" w:pos="8789"/>
                    </w:tabs>
                    <w:spacing w:after="160"/>
                    <w:ind w:left="567" w:right="283"/>
                    <w:jc w:val="center"/>
                    <w:rPr>
                      <w:rFonts w:asciiTheme="minorHAnsi" w:hAnsiTheme="minorHAnsi" w:cstheme="minorHAnsi"/>
                      <w:color w:val="0D0D0D"/>
                    </w:rPr>
                  </w:pPr>
                  <w:r w:rsidRPr="00046FE7">
                    <w:rPr>
                      <w:rFonts w:asciiTheme="minorHAnsi" w:hAnsiTheme="minorHAnsi" w:cstheme="minorHAnsi"/>
                      <w:color w:val="0D0D0D"/>
                    </w:rPr>
                    <w:t>Άρθρο 7</w:t>
                  </w:r>
                </w:p>
              </w:tc>
              <w:tc>
                <w:tcPr>
                  <w:tcW w:w="6587"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41F54A8B" w14:textId="77777777" w:rsidR="00CB57E5" w:rsidRPr="00046FE7" w:rsidRDefault="00E25BAC" w:rsidP="00046FE7">
                  <w:pPr>
                    <w:spacing w:after="0"/>
                    <w:jc w:val="center"/>
                    <w:outlineLvl w:val="0"/>
                    <w:rPr>
                      <w:rFonts w:asciiTheme="minorHAnsi" w:hAnsiTheme="minorHAnsi" w:cstheme="minorHAnsi"/>
                      <w:color w:val="0D0D0D"/>
                    </w:rPr>
                  </w:pPr>
                  <w:r w:rsidRPr="00046FE7">
                    <w:rPr>
                      <w:rFonts w:asciiTheme="minorHAnsi" w:hAnsiTheme="minorHAnsi" w:cstheme="minorHAnsi"/>
                    </w:rPr>
                    <w:t>Φορείς εμπορικής εκμετάλλευσης πλοίων -</w:t>
                  </w:r>
                  <w:r w:rsidRPr="00046FE7">
                    <w:rPr>
                      <w:rFonts w:asciiTheme="minorHAnsi" w:hAnsiTheme="minorHAnsi" w:cstheme="minorHAnsi"/>
                      <w:color w:val="333333"/>
                    </w:rPr>
                    <w:t xml:space="preserve"> </w:t>
                  </w:r>
                  <w:r w:rsidRPr="00046FE7">
                    <w:rPr>
                      <w:rFonts w:asciiTheme="minorHAnsi" w:eastAsia="Times New Roman" w:hAnsiTheme="minorHAnsi" w:cstheme="minorHAnsi"/>
                      <w:color w:val="333333"/>
                      <w:lang w:eastAsia="el-GR"/>
                    </w:rPr>
                    <w:t>Προσθήκη άρθρου 26δ στον ν. 27/1975</w:t>
                  </w:r>
                </w:p>
              </w:tc>
            </w:tr>
            <w:tr w:rsidR="009E06F8" w:rsidRPr="00046FE7" w14:paraId="0B420272" w14:textId="77777777" w:rsidTr="00046FE7">
              <w:trPr>
                <w:gridBefore w:val="1"/>
                <w:gridAfter w:val="1"/>
                <w:wBefore w:w="12" w:type="dxa"/>
                <w:wAfter w:w="21" w:type="dxa"/>
                <w:trHeight w:val="1004"/>
                <w:jc w:val="center"/>
              </w:trPr>
              <w:tc>
                <w:tcPr>
                  <w:tcW w:w="1955"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0E90D757" w14:textId="77777777" w:rsidR="009E06F8" w:rsidRPr="00046FE7" w:rsidRDefault="00E25BAC" w:rsidP="00046FE7">
                  <w:pPr>
                    <w:tabs>
                      <w:tab w:val="left" w:pos="8789"/>
                    </w:tabs>
                    <w:spacing w:after="160"/>
                    <w:ind w:left="567" w:right="283"/>
                    <w:jc w:val="center"/>
                    <w:rPr>
                      <w:rFonts w:asciiTheme="minorHAnsi" w:hAnsiTheme="minorHAnsi" w:cstheme="minorHAnsi"/>
                      <w:color w:val="0D0D0D"/>
                    </w:rPr>
                  </w:pPr>
                  <w:r w:rsidRPr="00046FE7">
                    <w:rPr>
                      <w:rFonts w:asciiTheme="minorHAnsi" w:hAnsiTheme="minorHAnsi" w:cstheme="minorHAnsi"/>
                      <w:color w:val="0D0D0D"/>
                    </w:rPr>
                    <w:t>Άρθρο 8</w:t>
                  </w:r>
                </w:p>
              </w:tc>
              <w:tc>
                <w:tcPr>
                  <w:tcW w:w="6587" w:type="dxa"/>
                  <w:tcBorders>
                    <w:top w:val="single" w:sz="4" w:space="0" w:color="9BBB59"/>
                    <w:left w:val="single" w:sz="4" w:space="0" w:color="9BBB59"/>
                    <w:bottom w:val="single" w:sz="4" w:space="0" w:color="9BBB59"/>
                    <w:right w:val="single" w:sz="4" w:space="0" w:color="9BBB59"/>
                  </w:tcBorders>
                  <w:shd w:val="clear" w:color="auto" w:fill="FFFFFF" w:themeFill="background1"/>
                  <w:vAlign w:val="center"/>
                  <w:hideMark/>
                </w:tcPr>
                <w:p w14:paraId="65A1CCFD" w14:textId="77777777" w:rsidR="00CB57E5" w:rsidRPr="00046FE7" w:rsidRDefault="00E25BAC" w:rsidP="00046FE7">
                  <w:pPr>
                    <w:pStyle w:val="ListParagraph"/>
                    <w:tabs>
                      <w:tab w:val="left" w:pos="-3544"/>
                      <w:tab w:val="left" w:pos="1701"/>
                    </w:tabs>
                    <w:spacing w:after="0"/>
                    <w:ind w:left="0"/>
                    <w:jc w:val="center"/>
                    <w:rPr>
                      <w:rFonts w:asciiTheme="minorHAnsi" w:hAnsiTheme="minorHAnsi" w:cstheme="minorHAnsi"/>
                      <w:color w:val="0D0D0D"/>
                    </w:rPr>
                  </w:pPr>
                  <w:r w:rsidRPr="00046FE7">
                    <w:rPr>
                      <w:rFonts w:asciiTheme="minorHAnsi" w:hAnsiTheme="minorHAnsi" w:cstheme="minorHAnsi"/>
                      <w:color w:val="000000"/>
                    </w:rPr>
                    <w:t>Επιβολή τέλους στις αυτοκινούμενες βυθοκόρους και φορολόγηση μερισμάτων για τους μετόχους /εταίρους αλιευτικών πλοίων και πλοιαρίων καθώς και ρυμουλκών και αυτοκινούμενων βυθοκόρων – Τροποποίηση άρθρου 57 του ν. 4646/2019</w:t>
                  </w:r>
                </w:p>
              </w:tc>
            </w:tr>
          </w:tbl>
          <w:p w14:paraId="7F09D7D4" w14:textId="270BAAAC" w:rsidR="009E06F8" w:rsidRPr="00046FE7" w:rsidRDefault="00E25BAC" w:rsidP="00046FE7">
            <w:pPr>
              <w:tabs>
                <w:tab w:val="left" w:pos="8789"/>
              </w:tabs>
              <w:spacing w:after="0"/>
              <w:ind w:left="567" w:right="283"/>
              <w:jc w:val="center"/>
              <w:rPr>
                <w:rFonts w:asciiTheme="minorHAnsi" w:hAnsiTheme="minorHAnsi" w:cstheme="minorHAnsi"/>
                <w:b/>
                <w:bCs/>
              </w:rPr>
            </w:pPr>
            <w:r w:rsidRPr="00046FE7">
              <w:rPr>
                <w:rFonts w:asciiTheme="minorHAnsi" w:hAnsiTheme="minorHAnsi" w:cstheme="minorHAnsi"/>
                <w:b/>
                <w:bCs/>
              </w:rPr>
              <w:t>ΜΕΡΟΣ Γ’</w:t>
            </w:r>
          </w:p>
          <w:p w14:paraId="37A9CFCF" w14:textId="77777777" w:rsidR="00B12C17" w:rsidRPr="00046FE7" w:rsidRDefault="00B12C17" w:rsidP="00046FE7">
            <w:pPr>
              <w:tabs>
                <w:tab w:val="left" w:pos="8789"/>
              </w:tabs>
              <w:spacing w:after="0"/>
              <w:ind w:left="567" w:right="283"/>
              <w:jc w:val="center"/>
              <w:rPr>
                <w:rFonts w:asciiTheme="minorHAnsi" w:hAnsiTheme="minorHAnsi" w:cstheme="minorHAnsi"/>
                <w:b/>
                <w:bCs/>
              </w:rPr>
            </w:pPr>
            <w:r w:rsidRPr="00046FE7">
              <w:rPr>
                <w:rFonts w:asciiTheme="minorHAnsi" w:hAnsiTheme="minorHAnsi" w:cstheme="minorHAnsi"/>
                <w:b/>
                <w:bCs/>
              </w:rPr>
              <w:t>ΑΛΛΕΣ ΔΙΑΤΑΞΕΙΣ ΓΙΑ ΤΗΝ ΟΙΚΟΝΟΜΙΑ ΚΑΙ ΤΗΝ ΑΝΑΠΤΥΞΗ</w:t>
            </w:r>
          </w:p>
          <w:p w14:paraId="08961257" w14:textId="77777777" w:rsidR="00A256FE" w:rsidRPr="00046FE7" w:rsidRDefault="00E25BAC" w:rsidP="00046FE7">
            <w:pPr>
              <w:tabs>
                <w:tab w:val="left" w:pos="8789"/>
              </w:tabs>
              <w:spacing w:after="0"/>
              <w:ind w:left="567" w:right="283"/>
              <w:jc w:val="center"/>
              <w:rPr>
                <w:rFonts w:asciiTheme="minorHAnsi" w:hAnsiTheme="minorHAnsi" w:cstheme="minorHAnsi"/>
                <w:b/>
                <w:bCs/>
              </w:rPr>
            </w:pPr>
            <w:r w:rsidRPr="00046FE7">
              <w:rPr>
                <w:rFonts w:asciiTheme="minorHAnsi" w:hAnsiTheme="minorHAnsi" w:cstheme="minorHAnsi"/>
                <w:b/>
                <w:bCs/>
              </w:rPr>
              <w:t>ΚΕΦΑΛΑΙΟ Α΄</w:t>
            </w:r>
          </w:p>
          <w:p w14:paraId="004A5ACB" w14:textId="77777777" w:rsidR="009E06F8" w:rsidRPr="00046FE7" w:rsidRDefault="00E25BAC" w:rsidP="00046FE7">
            <w:pPr>
              <w:spacing w:after="0"/>
              <w:jc w:val="center"/>
              <w:rPr>
                <w:rFonts w:asciiTheme="minorHAnsi" w:hAnsiTheme="minorHAnsi" w:cstheme="minorHAnsi"/>
                <w:b/>
                <w:bCs/>
                <w:color w:val="FFFFFF" w:themeColor="background1"/>
              </w:rPr>
            </w:pPr>
            <w:r w:rsidRPr="00046FE7">
              <w:rPr>
                <w:rFonts w:asciiTheme="minorHAnsi" w:hAnsiTheme="minorHAnsi" w:cstheme="minorHAnsi"/>
                <w:b/>
                <w:bCs/>
              </w:rPr>
              <w:t>ΕΠΕΙΓΟΥΣΕΣ ΦΟΡΟΛΟΓΙΚΕΣ ΡΥΘΜΙΣΕΙΣ- ΤΡΟΠΟΠΟΙΗΣΕΙΣ ΤΟΥ ΚΩΔΙΚΑ ΦΟΡΟΥ ΠΡΟΣΤΙΘΕΜΕΝΗΣ ΑΞΙΑΣ, ΤΟΥ ΚΩΔΙΚΑ ΦΟΡΟΛΟΓΙΑΣ ΕΙΣΟΔΗΜΑΤΟΣ, ΚΑΙ ΤΟΥ ΚΩΔΙΚΑ ΔΙΑΤΑΞΕΩΝ ΦΟΡΟΛΟΓΙΑΣ, ΚΛΗΡΟΝΟΜΙΩΝ, ΔΩΡΕΩΝ, ΓΟΝΙΚΩΝ ΠΑΡΟΧΩΝ ΚΑΙ ΚΕΡΔΩΝ ΑΠΟ ΤΥΧΕΡΑ ΠΑΙΓΝΙΑ</w:t>
            </w:r>
          </w:p>
        </w:tc>
      </w:tr>
      <w:tr w:rsidR="00885432" w:rsidRPr="00046FE7" w14:paraId="697756D8"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22A2A69C" w14:textId="059F549E"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Άρθρο 9</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E7AB9"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 xml:space="preserve"> </w:t>
            </w:r>
            <w:r w:rsidRPr="00046FE7">
              <w:rPr>
                <w:rFonts w:asciiTheme="minorHAnsi" w:hAnsiTheme="minorHAnsi" w:cstheme="minorHAnsi"/>
                <w:shd w:val="clear" w:color="auto" w:fill="FFFFFF"/>
              </w:rPr>
              <w:t>Παράταση της δυνατότητας υπαγωγής στο καθεστώς αναστολής του Φόρου Προστιθέμενης Αξίας (Φ.Π.Α.) στα ακίνητα – Τροποποίηση άρθρου 6 του Κώδικα Φ.Π.Α.</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7616F30E" w14:textId="77777777" w:rsidR="00885432" w:rsidRPr="00046FE7" w:rsidRDefault="00885432" w:rsidP="00046FE7">
            <w:pPr>
              <w:snapToGrid w:val="0"/>
              <w:rPr>
                <w:rFonts w:asciiTheme="minorHAnsi" w:hAnsiTheme="minorHAnsi" w:cstheme="minorHAnsi"/>
                <w:color w:val="0D0D0D"/>
              </w:rPr>
            </w:pPr>
          </w:p>
        </w:tc>
      </w:tr>
      <w:tr w:rsidR="00885432" w:rsidRPr="00046FE7" w14:paraId="20EA00D3" w14:textId="77777777" w:rsidTr="00383ABA">
        <w:tblPrEx>
          <w:tblCellMar>
            <w:left w:w="0" w:type="dxa"/>
            <w:right w:w="0" w:type="dxa"/>
          </w:tblCellMar>
        </w:tblPrEx>
        <w:trPr>
          <w:trHeight w:val="223"/>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224B98ED" w14:textId="4C7DD37E" w:rsidR="00885432" w:rsidRPr="00046FE7" w:rsidRDefault="00E25BAC" w:rsidP="00046FE7">
            <w:pPr>
              <w:tabs>
                <w:tab w:val="left" w:pos="8789"/>
              </w:tabs>
              <w:spacing w:after="160"/>
              <w:ind w:left="567" w:right="283"/>
              <w:jc w:val="center"/>
              <w:rPr>
                <w:rFonts w:asciiTheme="minorHAnsi" w:hAnsiTheme="minorHAnsi" w:cstheme="minorHAnsi"/>
                <w:b/>
                <w:bCs/>
                <w:shd w:val="clear" w:color="auto" w:fill="FFFFFF"/>
              </w:rPr>
            </w:pPr>
            <w:r w:rsidRPr="00046FE7">
              <w:rPr>
                <w:rFonts w:asciiTheme="minorHAnsi" w:hAnsiTheme="minorHAnsi" w:cstheme="minorHAnsi"/>
                <w:b/>
                <w:bCs/>
                <w:color w:val="0D0D0D"/>
              </w:rPr>
              <w:t>Άρθρο 10</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68A9F" w14:textId="77777777" w:rsidR="00885432"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color w:val="0D0D0D"/>
              </w:rPr>
            </w:pPr>
            <w:r w:rsidRPr="00046FE7">
              <w:rPr>
                <w:rFonts w:asciiTheme="minorHAnsi" w:hAnsiTheme="minorHAnsi" w:cstheme="minorHAnsi"/>
                <w:shd w:val="clear" w:color="auto" w:fill="FFFFFF"/>
              </w:rPr>
              <w:t xml:space="preserve">Παράταση ισχύος μειωμένων και </w:t>
            </w:r>
            <w:proofErr w:type="spellStart"/>
            <w:r w:rsidRPr="00046FE7">
              <w:rPr>
                <w:rFonts w:asciiTheme="minorHAnsi" w:hAnsiTheme="minorHAnsi" w:cstheme="minorHAnsi"/>
                <w:shd w:val="clear" w:color="auto" w:fill="FFFFFF"/>
              </w:rPr>
              <w:t>υπερμειωμένων</w:t>
            </w:r>
            <w:proofErr w:type="spellEnd"/>
            <w:r w:rsidRPr="00046FE7">
              <w:rPr>
                <w:rFonts w:asciiTheme="minorHAnsi" w:hAnsiTheme="minorHAnsi" w:cstheme="minorHAnsi"/>
                <w:shd w:val="clear" w:color="auto" w:fill="FFFFFF"/>
              </w:rPr>
              <w:t xml:space="preserve"> συντελεστών Φόρου Προστιθέμενης Αξίας (Φ.Π.Α.) για ορισμένα αγαθά και υπηρεσίες - Τροποποίηση Παραρτήματος ΙΙΙ του Κώδικα Φ.Π.Α.</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4C70DD63" w14:textId="77777777" w:rsidR="00885432" w:rsidRPr="00046FE7" w:rsidRDefault="00885432" w:rsidP="00046FE7">
            <w:pPr>
              <w:snapToGrid w:val="0"/>
              <w:rPr>
                <w:rFonts w:asciiTheme="minorHAnsi" w:hAnsiTheme="minorHAnsi" w:cstheme="minorHAnsi"/>
                <w:color w:val="0D0D0D"/>
              </w:rPr>
            </w:pPr>
          </w:p>
        </w:tc>
      </w:tr>
      <w:tr w:rsidR="00885432" w:rsidRPr="00046FE7" w14:paraId="386D555C" w14:textId="77777777" w:rsidTr="00383ABA">
        <w:tblPrEx>
          <w:tblCellMar>
            <w:left w:w="0" w:type="dxa"/>
            <w:right w:w="0" w:type="dxa"/>
          </w:tblCellMar>
        </w:tblPrEx>
        <w:trPr>
          <w:trHeight w:val="223"/>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4C2E5AAB" w14:textId="1227550E"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Άρθρο 11</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93EEB" w14:textId="77777777" w:rsidR="00F13B07"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Ορισμός αποδεικτικού για τη μεταφορά του ελάχιστου ποσού της επένδυσης για την υπαγωγή στο άρθρο 5Α Κ.Φ.Ε. και συμπλήρωση εξουσιοδοτικών διατάξεων – Τροποποίηση παρ. 3, 5, 9 και 10 άρθρου 5Α Κ.Φ.Ε.</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5FCF8D51" w14:textId="77777777" w:rsidR="00885432" w:rsidRPr="00046FE7" w:rsidRDefault="00885432" w:rsidP="00046FE7">
            <w:pPr>
              <w:snapToGrid w:val="0"/>
              <w:rPr>
                <w:rFonts w:asciiTheme="minorHAnsi" w:hAnsiTheme="minorHAnsi" w:cstheme="minorHAnsi"/>
                <w:color w:val="0D0D0D"/>
              </w:rPr>
            </w:pPr>
          </w:p>
        </w:tc>
      </w:tr>
      <w:tr w:rsidR="00885432" w:rsidRPr="00046FE7" w14:paraId="524F9821" w14:textId="77777777" w:rsidTr="00383ABA">
        <w:tblPrEx>
          <w:tblCellMar>
            <w:left w:w="0" w:type="dxa"/>
            <w:right w:w="0" w:type="dxa"/>
          </w:tblCellMar>
        </w:tblPrEx>
        <w:trPr>
          <w:trHeight w:val="223"/>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55708AB4" w14:textId="7590B615" w:rsidR="00885432" w:rsidRPr="00046FE7" w:rsidRDefault="00E25BAC" w:rsidP="00046FE7">
            <w:pPr>
              <w:spacing w:after="0"/>
              <w:jc w:val="center"/>
              <w:rPr>
                <w:rFonts w:asciiTheme="minorHAnsi" w:hAnsiTheme="minorHAnsi" w:cstheme="minorHAnsi"/>
                <w:b/>
                <w:bCs/>
                <w:color w:val="0D0D0D"/>
              </w:rPr>
            </w:pPr>
            <w:r w:rsidRPr="00046FE7">
              <w:rPr>
                <w:rFonts w:asciiTheme="minorHAnsi" w:hAnsiTheme="minorHAnsi" w:cstheme="minorHAnsi"/>
                <w:b/>
                <w:bCs/>
              </w:rPr>
              <w:t xml:space="preserve"> Άρθρο 12 </w:t>
            </w:r>
          </w:p>
          <w:p w14:paraId="598604E3" w14:textId="77777777" w:rsidR="00885432" w:rsidRPr="00046FE7" w:rsidRDefault="00885432" w:rsidP="00046FE7">
            <w:pPr>
              <w:tabs>
                <w:tab w:val="left" w:pos="8789"/>
              </w:tabs>
              <w:spacing w:after="160"/>
              <w:ind w:left="567" w:right="283"/>
              <w:jc w:val="center"/>
              <w:rPr>
                <w:rFonts w:asciiTheme="minorHAnsi" w:hAnsiTheme="minorHAnsi" w:cstheme="minorHAnsi"/>
                <w:b/>
                <w:bCs/>
                <w:color w:val="0D0D0D"/>
              </w:rPr>
            </w:pP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66F15" w14:textId="43B05DB2" w:rsidR="00F13B07"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bCs/>
              </w:rPr>
              <w:lastRenderedPageBreak/>
              <w:t xml:space="preserve"> Προσθήκη μεταβατικών διατάξεων και παράταση προθεσμίας υποβολής αιτήσεων για τις αιτήσεις υπαγωγής στον εναλλακτικό τρόπο φορολόγησης </w:t>
            </w:r>
            <w:r w:rsidR="00F109E6" w:rsidRPr="00046FE7">
              <w:rPr>
                <w:rFonts w:asciiTheme="minorHAnsi" w:hAnsiTheme="minorHAnsi" w:cstheme="minorHAnsi"/>
                <w:bCs/>
              </w:rPr>
              <w:lastRenderedPageBreak/>
              <w:t xml:space="preserve">του άρθρου 5 Α του Κ.Φ.Ε. </w:t>
            </w:r>
            <w:r w:rsidRPr="00046FE7">
              <w:rPr>
                <w:rFonts w:asciiTheme="minorHAnsi" w:hAnsiTheme="minorHAnsi" w:cstheme="minorHAnsi"/>
                <w:bCs/>
              </w:rPr>
              <w:t xml:space="preserve">για τα έτη 2020, 2021 και 2022– Τροποποίηση παρ. 81 άρθρου 72 Κ.Φ.Ε.  </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2B901A59" w14:textId="77777777" w:rsidR="00885432" w:rsidRPr="00046FE7" w:rsidRDefault="00885432" w:rsidP="00046FE7">
            <w:pPr>
              <w:snapToGrid w:val="0"/>
              <w:rPr>
                <w:rFonts w:asciiTheme="minorHAnsi" w:hAnsiTheme="minorHAnsi" w:cstheme="minorHAnsi"/>
                <w:color w:val="0D0D0D"/>
              </w:rPr>
            </w:pPr>
          </w:p>
        </w:tc>
      </w:tr>
      <w:tr w:rsidR="00885432" w:rsidRPr="00046FE7" w14:paraId="60E6AD2C" w14:textId="77777777" w:rsidTr="00383ABA">
        <w:tblPrEx>
          <w:tblCellMar>
            <w:left w:w="0" w:type="dxa"/>
            <w:right w:w="0" w:type="dxa"/>
          </w:tblCellMar>
        </w:tblPrEx>
        <w:trPr>
          <w:trHeight w:val="223"/>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528C14FC" w14:textId="60075412" w:rsidR="00885432" w:rsidRPr="00046FE7" w:rsidRDefault="00E25BAC" w:rsidP="00046FE7">
            <w:pPr>
              <w:tabs>
                <w:tab w:val="left" w:pos="8789"/>
              </w:tabs>
              <w:spacing w:after="160"/>
              <w:ind w:left="567" w:right="283"/>
              <w:jc w:val="center"/>
              <w:rPr>
                <w:rFonts w:asciiTheme="minorHAnsi" w:hAnsiTheme="minorHAnsi" w:cstheme="minorHAnsi"/>
                <w:b/>
                <w:bCs/>
                <w:shd w:val="clear" w:color="auto" w:fill="FFFFFF"/>
              </w:rPr>
            </w:pPr>
            <w:r w:rsidRPr="00046FE7">
              <w:rPr>
                <w:rFonts w:asciiTheme="minorHAnsi" w:hAnsiTheme="minorHAnsi" w:cstheme="minorHAnsi"/>
                <w:b/>
                <w:bCs/>
                <w:color w:val="0D0D0D"/>
              </w:rPr>
              <w:t>Άρθρο 13</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DF012"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shd w:val="clear" w:color="auto" w:fill="FFFFFF"/>
              </w:rPr>
              <w:t>Παράταση ισχύος της μείωσης του φόρου εισοδήματος για δαπάνες αναβάθμισης κτιρίων του άρθρου 39Β Κ.Φ.Ε. – Τροποποίηση παρ. 14 άρθρου 66 ν. 4646/2019</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28BFCB4A" w14:textId="77777777" w:rsidR="00885432" w:rsidRPr="00046FE7" w:rsidRDefault="00885432" w:rsidP="00046FE7">
            <w:pPr>
              <w:snapToGrid w:val="0"/>
              <w:rPr>
                <w:rFonts w:asciiTheme="minorHAnsi" w:hAnsiTheme="minorHAnsi" w:cstheme="minorHAnsi"/>
                <w:color w:val="0D0D0D"/>
              </w:rPr>
            </w:pPr>
          </w:p>
        </w:tc>
      </w:tr>
      <w:tr w:rsidR="00885432" w:rsidRPr="00046FE7" w14:paraId="57A09930" w14:textId="77777777" w:rsidTr="00383ABA">
        <w:tblPrEx>
          <w:tblCellMar>
            <w:left w:w="0" w:type="dxa"/>
            <w:right w:w="0" w:type="dxa"/>
          </w:tblCellMar>
        </w:tblPrEx>
        <w:trPr>
          <w:trHeight w:val="223"/>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0C8E6248" w14:textId="143131A6" w:rsidR="00885432" w:rsidRPr="00046FE7" w:rsidRDefault="00E25BAC" w:rsidP="00046FE7">
            <w:pPr>
              <w:tabs>
                <w:tab w:val="left" w:pos="8789"/>
              </w:tabs>
              <w:spacing w:after="160"/>
              <w:ind w:left="567" w:right="283"/>
              <w:jc w:val="center"/>
              <w:rPr>
                <w:rFonts w:asciiTheme="minorHAnsi" w:hAnsiTheme="minorHAnsi" w:cstheme="minorHAnsi"/>
                <w:b/>
                <w:bCs/>
                <w:shd w:val="clear" w:color="auto" w:fill="FFFFFF"/>
              </w:rPr>
            </w:pPr>
            <w:r w:rsidRPr="00046FE7">
              <w:rPr>
                <w:rFonts w:asciiTheme="minorHAnsi" w:hAnsiTheme="minorHAnsi" w:cstheme="minorHAnsi"/>
                <w:b/>
                <w:bCs/>
                <w:color w:val="0D0D0D"/>
              </w:rPr>
              <w:t>Άρθρο 14</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D09D8"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shd w:val="clear" w:color="auto" w:fill="FFFFFF"/>
              </w:rPr>
              <w:t>Παράταση της αναστολής ισχύος του άρθρου 41 Κ.Φ.Ε. για την επιβολή φόρου υπεραξίας από μεταβίβαση ακίνητης περιουσίας – Τροποποίηση παρ. 33 άρθρου 72 Κ.Φ.Ε.</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054F8B53" w14:textId="77777777" w:rsidR="00885432" w:rsidRPr="00046FE7" w:rsidRDefault="00885432" w:rsidP="00046FE7">
            <w:pPr>
              <w:snapToGrid w:val="0"/>
              <w:rPr>
                <w:rFonts w:asciiTheme="minorHAnsi" w:hAnsiTheme="minorHAnsi" w:cstheme="minorHAnsi"/>
                <w:color w:val="0D0D0D"/>
              </w:rPr>
            </w:pPr>
          </w:p>
        </w:tc>
      </w:tr>
      <w:tr w:rsidR="009E06F8" w:rsidRPr="00046FE7" w14:paraId="455DDACC" w14:textId="77777777" w:rsidTr="00383ABA">
        <w:tblPrEx>
          <w:tblCellMar>
            <w:left w:w="0" w:type="dxa"/>
            <w:right w:w="0" w:type="dxa"/>
          </w:tblCellMar>
        </w:tblPrEx>
        <w:trPr>
          <w:trHeight w:val="1064"/>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47219C74" w14:textId="77777777" w:rsidR="009E06F8" w:rsidRPr="00046FE7" w:rsidRDefault="00E25BAC" w:rsidP="00046FE7">
            <w:pPr>
              <w:tabs>
                <w:tab w:val="left" w:pos="8789"/>
              </w:tabs>
              <w:spacing w:after="16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15</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BFC0F" w14:textId="77777777" w:rsidR="009E06F8" w:rsidRPr="00046FE7" w:rsidRDefault="00E25BAC" w:rsidP="00046FE7">
            <w:pPr>
              <w:spacing w:after="0"/>
              <w:jc w:val="center"/>
              <w:rPr>
                <w:rFonts w:asciiTheme="minorHAnsi" w:hAnsiTheme="minorHAnsi" w:cstheme="minorHAnsi"/>
              </w:rPr>
            </w:pPr>
            <w:r w:rsidRPr="00046FE7">
              <w:rPr>
                <w:rFonts w:asciiTheme="minorHAnsi" w:hAnsiTheme="minorHAnsi" w:cstheme="minorHAnsi"/>
              </w:rPr>
              <w:t>Έκδοση πράξης προσδιορισμού του φόρου σε κάθε περίπτωση υποβολής τροποποιητικής δήλωσης στη φορολογία κεφαλαίου - Τροποποίηση παρ. 5 άρθρου 8 ν. 1587/1950 και παρ. 3 άρθρου 84 Κώδικα Φορολογίας Κληρονομιών, Δωρεών, Γονικών Παροχών και Κερδών από Τυχερά Παίγνια</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0281B733" w14:textId="77777777" w:rsidR="009E06F8" w:rsidRPr="00046FE7" w:rsidRDefault="009E06F8" w:rsidP="00046FE7">
            <w:pPr>
              <w:snapToGrid w:val="0"/>
              <w:rPr>
                <w:rFonts w:asciiTheme="minorHAnsi" w:hAnsiTheme="minorHAnsi" w:cstheme="minorHAnsi"/>
                <w:color w:val="0D0D0D"/>
              </w:rPr>
            </w:pPr>
          </w:p>
        </w:tc>
      </w:tr>
      <w:tr w:rsidR="00885432" w:rsidRPr="00046FE7" w14:paraId="6A3B7452" w14:textId="77777777" w:rsidTr="00383ABA">
        <w:tblPrEx>
          <w:tblCellMar>
            <w:left w:w="0" w:type="dxa"/>
            <w:right w:w="0" w:type="dxa"/>
          </w:tblCellMar>
        </w:tblPrEx>
        <w:trPr>
          <w:trHeight w:val="1064"/>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3C9F9197" w14:textId="3E4A717D"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 xml:space="preserve">Άρθρο 16 </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1114A" w14:textId="77777777" w:rsidR="00F13B07" w:rsidRPr="00046FE7" w:rsidRDefault="00E25BAC" w:rsidP="00046FE7">
            <w:pPr>
              <w:spacing w:after="0"/>
              <w:jc w:val="center"/>
              <w:rPr>
                <w:rFonts w:asciiTheme="minorHAnsi" w:eastAsia="Arial Unicode MS" w:hAnsiTheme="minorHAnsi" w:cstheme="minorHAnsi"/>
                <w:bCs/>
                <w:color w:val="000000"/>
              </w:rPr>
            </w:pPr>
            <w:r w:rsidRPr="00046FE7">
              <w:rPr>
                <w:rFonts w:asciiTheme="minorHAnsi" w:hAnsiTheme="minorHAnsi" w:cstheme="minorHAnsi"/>
              </w:rPr>
              <w:t xml:space="preserve"> </w:t>
            </w:r>
            <w:r w:rsidRPr="00046FE7">
              <w:rPr>
                <w:rFonts w:asciiTheme="minorHAnsi" w:eastAsia="Arial Unicode MS" w:hAnsiTheme="minorHAnsi" w:cstheme="minorHAnsi"/>
                <w:bCs/>
                <w:color w:val="000000"/>
              </w:rPr>
              <w:t xml:space="preserve">Παράταση ισχύος της μείωσης τελών κυκλοφορίας τουριστικών λεωφορείων και για το έτος 2023 -Τροποποίηση άρθρου 20 ν. 2948/2001 </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4E213001" w14:textId="77777777" w:rsidR="00885432" w:rsidRPr="00046FE7" w:rsidRDefault="00885432" w:rsidP="00046FE7">
            <w:pPr>
              <w:snapToGrid w:val="0"/>
              <w:rPr>
                <w:rFonts w:asciiTheme="minorHAnsi" w:hAnsiTheme="minorHAnsi" w:cstheme="minorHAnsi"/>
                <w:color w:val="0D0D0D"/>
              </w:rPr>
            </w:pPr>
          </w:p>
        </w:tc>
      </w:tr>
      <w:tr w:rsidR="00D71634" w:rsidRPr="00046FE7" w14:paraId="320E1A72" w14:textId="77777777" w:rsidTr="00383ABA">
        <w:tblPrEx>
          <w:tblCellMar>
            <w:left w:w="0" w:type="dxa"/>
            <w:right w:w="0" w:type="dxa"/>
          </w:tblCellMar>
        </w:tblPrEx>
        <w:trPr>
          <w:trHeight w:val="1064"/>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05EA6574" w14:textId="48F0AD7D" w:rsidR="00D71634" w:rsidRPr="00046FE7" w:rsidRDefault="00E25BAC" w:rsidP="00046FE7">
            <w:pPr>
              <w:tabs>
                <w:tab w:val="left" w:pos="8789"/>
              </w:tabs>
              <w:spacing w:after="16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17</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2C9B1" w14:textId="77777777" w:rsidR="00D71634" w:rsidRPr="00046FE7" w:rsidRDefault="00E25BAC" w:rsidP="00046FE7">
            <w:pPr>
              <w:spacing w:after="0"/>
              <w:jc w:val="center"/>
              <w:rPr>
                <w:rFonts w:asciiTheme="minorHAnsi" w:hAnsiTheme="minorHAnsi" w:cstheme="minorHAnsi"/>
              </w:rPr>
            </w:pPr>
            <w:r w:rsidRPr="00046FE7">
              <w:rPr>
                <w:rFonts w:asciiTheme="minorHAnsi" w:hAnsiTheme="minorHAnsi" w:cstheme="minorHAnsi"/>
              </w:rPr>
              <w:t xml:space="preserve">Αναστολή εφαρμογής της περ. γ΄ της παρ. 6 της </w:t>
            </w:r>
            <w:proofErr w:type="spellStart"/>
            <w:r w:rsidRPr="00046FE7">
              <w:rPr>
                <w:rFonts w:asciiTheme="minorHAnsi" w:hAnsiTheme="minorHAnsi" w:cstheme="minorHAnsi"/>
              </w:rPr>
              <w:t>υποπαρ</w:t>
            </w:r>
            <w:proofErr w:type="spellEnd"/>
            <w:r w:rsidRPr="00046FE7">
              <w:rPr>
                <w:rFonts w:asciiTheme="minorHAnsi" w:hAnsiTheme="minorHAnsi" w:cstheme="minorHAnsi"/>
              </w:rPr>
              <w:t>. Α.2 της παρ. Α΄ του άρθρου πρώτου του ν. 4152/2013 σχετικά με την πιστοποίηση από ανεξάρτητο εκτιμητή και την παροχή εγγύησης, τη διασφάλιση ή την εμπράγματη ασφάλεια για τις ρυθμίσεις οφειλών</w:t>
            </w:r>
          </w:p>
        </w:tc>
        <w:tc>
          <w:tcPr>
            <w:tcW w:w="30" w:type="dxa"/>
            <w:tcBorders>
              <w:top w:val="single" w:sz="4" w:space="0" w:color="auto"/>
              <w:left w:val="single" w:sz="4" w:space="0" w:color="auto"/>
              <w:right w:val="single" w:sz="4" w:space="0" w:color="auto"/>
            </w:tcBorders>
            <w:shd w:val="clear" w:color="auto" w:fill="auto"/>
            <w:vAlign w:val="center"/>
          </w:tcPr>
          <w:p w14:paraId="794047C4" w14:textId="77777777" w:rsidR="00D71634" w:rsidRPr="00046FE7" w:rsidRDefault="00D71634" w:rsidP="00046FE7">
            <w:pPr>
              <w:snapToGrid w:val="0"/>
              <w:rPr>
                <w:rFonts w:asciiTheme="minorHAnsi" w:hAnsiTheme="minorHAnsi" w:cstheme="minorHAnsi"/>
                <w:color w:val="0D0D0D"/>
              </w:rPr>
            </w:pPr>
          </w:p>
        </w:tc>
      </w:tr>
      <w:tr w:rsidR="00377F13" w:rsidRPr="00046FE7" w14:paraId="74BA346A" w14:textId="77777777" w:rsidTr="00383ABA">
        <w:tblPrEx>
          <w:tblCellMar>
            <w:left w:w="0" w:type="dxa"/>
            <w:right w:w="0" w:type="dxa"/>
          </w:tblCellMar>
        </w:tblPrEx>
        <w:trPr>
          <w:trHeight w:val="1064"/>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62196526" w14:textId="77777777" w:rsidR="00377F13" w:rsidRPr="00046FE7" w:rsidRDefault="00E25BAC" w:rsidP="00046FE7">
            <w:pPr>
              <w:tabs>
                <w:tab w:val="left" w:pos="8789"/>
              </w:tabs>
              <w:spacing w:after="16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18</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A4590" w14:textId="543C6F86" w:rsidR="00377F13" w:rsidRPr="00046FE7" w:rsidRDefault="00E25BAC" w:rsidP="00046FE7">
            <w:pPr>
              <w:tabs>
                <w:tab w:val="left" w:pos="8789"/>
              </w:tabs>
              <w:spacing w:after="160"/>
              <w:ind w:left="567" w:right="283"/>
              <w:jc w:val="center"/>
              <w:rPr>
                <w:rFonts w:asciiTheme="minorHAnsi" w:hAnsiTheme="minorHAnsi" w:cstheme="minorHAnsi"/>
                <w:bCs/>
                <w:color w:val="0D0D0D"/>
              </w:rPr>
            </w:pPr>
            <w:r w:rsidRPr="00046FE7">
              <w:rPr>
                <w:rFonts w:asciiTheme="minorHAnsi" w:hAnsiTheme="minorHAnsi" w:cstheme="minorHAnsi"/>
                <w:bCs/>
                <w:color w:val="0D0D0D"/>
              </w:rPr>
              <w:t xml:space="preserve">Απλοποίηση όρων και διαδικασίας ακινητοποίησης οχημάτων που τίθενται στο τελωνειακό καθεστώς της προσωρινής εισαγωγής – Τροποποίηση άρθρου 4 της Δ.247/13/1988 ΑΥΟ και μεταβατική διάταξη </w:t>
            </w:r>
          </w:p>
        </w:tc>
        <w:tc>
          <w:tcPr>
            <w:tcW w:w="30" w:type="dxa"/>
            <w:tcBorders>
              <w:top w:val="single" w:sz="4" w:space="0" w:color="auto"/>
              <w:left w:val="single" w:sz="4" w:space="0" w:color="auto"/>
              <w:right w:val="single" w:sz="4" w:space="0" w:color="auto"/>
            </w:tcBorders>
            <w:shd w:val="clear" w:color="auto" w:fill="auto"/>
            <w:vAlign w:val="center"/>
          </w:tcPr>
          <w:p w14:paraId="535B6839" w14:textId="77777777" w:rsidR="00377F13" w:rsidRPr="00046FE7" w:rsidRDefault="00377F13" w:rsidP="00046FE7">
            <w:pPr>
              <w:tabs>
                <w:tab w:val="left" w:pos="8789"/>
              </w:tabs>
              <w:spacing w:after="160"/>
              <w:ind w:left="567" w:right="283"/>
              <w:jc w:val="center"/>
              <w:rPr>
                <w:rFonts w:asciiTheme="minorHAnsi" w:hAnsiTheme="minorHAnsi" w:cstheme="minorHAnsi"/>
                <w:b/>
                <w:bCs/>
                <w:color w:val="0D0D0D"/>
              </w:rPr>
            </w:pPr>
          </w:p>
        </w:tc>
      </w:tr>
      <w:tr w:rsidR="00377F13" w:rsidRPr="00046FE7" w14:paraId="54C858C5" w14:textId="77777777" w:rsidTr="00383ABA">
        <w:tblPrEx>
          <w:tblCellMar>
            <w:left w:w="0" w:type="dxa"/>
            <w:right w:w="0" w:type="dxa"/>
          </w:tblCellMar>
        </w:tblPrEx>
        <w:trPr>
          <w:trHeight w:val="1064"/>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2679B1F5" w14:textId="77777777" w:rsidR="00377F13" w:rsidRPr="00046FE7" w:rsidRDefault="00E25BAC" w:rsidP="00046FE7">
            <w:pPr>
              <w:tabs>
                <w:tab w:val="left" w:pos="8789"/>
              </w:tabs>
              <w:spacing w:after="16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19</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CC9C4" w14:textId="77777777" w:rsidR="00CB57E5" w:rsidRPr="00046FE7" w:rsidRDefault="00E25BAC" w:rsidP="00046FE7">
            <w:pPr>
              <w:tabs>
                <w:tab w:val="left" w:pos="8789"/>
              </w:tabs>
              <w:spacing w:after="160"/>
              <w:ind w:left="567" w:right="283"/>
              <w:jc w:val="center"/>
              <w:rPr>
                <w:rFonts w:asciiTheme="minorHAnsi" w:hAnsiTheme="minorHAnsi" w:cstheme="minorHAnsi"/>
                <w:bCs/>
                <w:color w:val="0D0D0D"/>
              </w:rPr>
            </w:pPr>
            <w:r w:rsidRPr="00046FE7">
              <w:rPr>
                <w:rFonts w:asciiTheme="minorHAnsi" w:hAnsiTheme="minorHAnsi" w:cstheme="minorHAnsi"/>
                <w:bCs/>
                <w:color w:val="0D0D0D"/>
              </w:rPr>
              <w:t>Παράταση φορολογίας μεταβίβασης αυτοκινήτων δημόσιας χρήσης δυνάμει του άρθρου 10 του ν. 2579/1998</w:t>
            </w:r>
          </w:p>
        </w:tc>
        <w:tc>
          <w:tcPr>
            <w:tcW w:w="30" w:type="dxa"/>
            <w:tcBorders>
              <w:top w:val="single" w:sz="4" w:space="0" w:color="auto"/>
              <w:left w:val="single" w:sz="4" w:space="0" w:color="auto"/>
              <w:right w:val="single" w:sz="4" w:space="0" w:color="auto"/>
            </w:tcBorders>
            <w:shd w:val="clear" w:color="auto" w:fill="auto"/>
            <w:vAlign w:val="center"/>
          </w:tcPr>
          <w:p w14:paraId="70C51BCC" w14:textId="77777777" w:rsidR="00CB57E5" w:rsidRPr="00046FE7" w:rsidRDefault="00CB57E5" w:rsidP="00046FE7">
            <w:pPr>
              <w:tabs>
                <w:tab w:val="left" w:pos="8789"/>
              </w:tabs>
              <w:spacing w:after="160"/>
              <w:ind w:left="567" w:right="283"/>
              <w:jc w:val="center"/>
              <w:rPr>
                <w:rFonts w:asciiTheme="minorHAnsi" w:hAnsiTheme="minorHAnsi" w:cstheme="minorHAnsi"/>
                <w:b/>
                <w:bCs/>
                <w:color w:val="0D0D0D"/>
              </w:rPr>
            </w:pPr>
          </w:p>
        </w:tc>
      </w:tr>
      <w:tr w:rsidR="00377F13" w:rsidRPr="00046FE7" w14:paraId="3FCBD841" w14:textId="77777777" w:rsidTr="00383ABA">
        <w:tblPrEx>
          <w:tblCellMar>
            <w:left w:w="0" w:type="dxa"/>
            <w:right w:w="0" w:type="dxa"/>
          </w:tblCellMar>
        </w:tblPrEx>
        <w:trPr>
          <w:trHeight w:val="1064"/>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25025A8E" w14:textId="77777777" w:rsidR="00377F13" w:rsidRPr="00046FE7" w:rsidRDefault="00E25BAC" w:rsidP="00046FE7">
            <w:pPr>
              <w:tabs>
                <w:tab w:val="left" w:pos="8789"/>
              </w:tabs>
              <w:spacing w:after="16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20</w:t>
            </w:r>
          </w:p>
          <w:p w14:paraId="6658BD05" w14:textId="77777777" w:rsidR="00377F13" w:rsidRPr="00046FE7" w:rsidRDefault="00377F13" w:rsidP="00046FE7">
            <w:pPr>
              <w:tabs>
                <w:tab w:val="left" w:pos="8789"/>
              </w:tabs>
              <w:spacing w:after="160"/>
              <w:ind w:left="567" w:right="283"/>
              <w:jc w:val="center"/>
              <w:rPr>
                <w:rFonts w:asciiTheme="minorHAnsi" w:hAnsiTheme="minorHAnsi" w:cstheme="minorHAnsi"/>
                <w:b/>
                <w:bCs/>
                <w:color w:val="0D0D0D"/>
              </w:rPr>
            </w:pP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854EF" w14:textId="2D8F3CBA" w:rsidR="00CB57E5" w:rsidRPr="00046FE7" w:rsidRDefault="00E25BAC" w:rsidP="00046FE7">
            <w:pPr>
              <w:tabs>
                <w:tab w:val="left" w:pos="8789"/>
              </w:tabs>
              <w:spacing w:after="160"/>
              <w:ind w:left="567" w:right="283"/>
              <w:jc w:val="center"/>
              <w:rPr>
                <w:rFonts w:asciiTheme="minorHAnsi" w:hAnsiTheme="minorHAnsi" w:cstheme="minorHAnsi"/>
                <w:bCs/>
                <w:color w:val="0D0D0D"/>
              </w:rPr>
            </w:pPr>
            <w:r w:rsidRPr="00046FE7">
              <w:rPr>
                <w:rFonts w:asciiTheme="minorHAnsi" w:hAnsiTheme="minorHAnsi" w:cstheme="minorHAnsi"/>
                <w:bCs/>
                <w:color w:val="0D0D0D"/>
              </w:rPr>
              <w:t xml:space="preserve">Χρηματοδότηση αθλητικών ομάδων από τα φορολογικά έσοδα τυχερών παιγνίων - Τροποποίηση άρθρου </w:t>
            </w:r>
            <w:proofErr w:type="spellStart"/>
            <w:r w:rsidRPr="00046FE7">
              <w:rPr>
                <w:rFonts w:asciiTheme="minorHAnsi" w:hAnsiTheme="minorHAnsi" w:cstheme="minorHAnsi"/>
                <w:bCs/>
                <w:color w:val="0D0D0D"/>
              </w:rPr>
              <w:t>δεκάτου</w:t>
            </w:r>
            <w:proofErr w:type="spellEnd"/>
            <w:r w:rsidRPr="00046FE7">
              <w:rPr>
                <w:rFonts w:asciiTheme="minorHAnsi" w:hAnsiTheme="minorHAnsi" w:cstheme="minorHAnsi"/>
                <w:bCs/>
                <w:color w:val="0D0D0D"/>
              </w:rPr>
              <w:t xml:space="preserve"> έκτου του ν. 4787/2021</w:t>
            </w:r>
          </w:p>
        </w:tc>
        <w:tc>
          <w:tcPr>
            <w:tcW w:w="30" w:type="dxa"/>
            <w:tcBorders>
              <w:top w:val="single" w:sz="4" w:space="0" w:color="auto"/>
              <w:left w:val="single" w:sz="4" w:space="0" w:color="auto"/>
              <w:right w:val="single" w:sz="4" w:space="0" w:color="auto"/>
            </w:tcBorders>
            <w:shd w:val="clear" w:color="auto" w:fill="auto"/>
            <w:vAlign w:val="center"/>
          </w:tcPr>
          <w:p w14:paraId="58BF5925" w14:textId="77777777" w:rsidR="00CB57E5" w:rsidRPr="00046FE7" w:rsidRDefault="00CB57E5" w:rsidP="00046FE7">
            <w:pPr>
              <w:tabs>
                <w:tab w:val="left" w:pos="8789"/>
              </w:tabs>
              <w:spacing w:after="160"/>
              <w:ind w:left="567" w:right="283"/>
              <w:jc w:val="center"/>
              <w:rPr>
                <w:rFonts w:asciiTheme="minorHAnsi" w:hAnsiTheme="minorHAnsi" w:cstheme="minorHAnsi"/>
                <w:b/>
                <w:bCs/>
                <w:color w:val="0D0D0D"/>
              </w:rPr>
            </w:pPr>
          </w:p>
        </w:tc>
      </w:tr>
      <w:tr w:rsidR="00377F13" w:rsidRPr="00046FE7" w14:paraId="35EADF14" w14:textId="77777777" w:rsidTr="00383ABA">
        <w:tblPrEx>
          <w:tblCellMar>
            <w:left w:w="0" w:type="dxa"/>
            <w:right w:w="0" w:type="dxa"/>
          </w:tblCellMar>
        </w:tblPrEx>
        <w:trPr>
          <w:trHeight w:val="1064"/>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0A33FA1A" w14:textId="77777777" w:rsidR="00377F13" w:rsidRPr="00046FE7" w:rsidRDefault="00E25BAC" w:rsidP="00046FE7">
            <w:pPr>
              <w:tabs>
                <w:tab w:val="left" w:pos="8789"/>
              </w:tabs>
              <w:spacing w:after="16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21</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E6BAD" w14:textId="484EB64C" w:rsidR="00CB57E5" w:rsidRPr="00046FE7" w:rsidRDefault="00E25BAC" w:rsidP="00046FE7">
            <w:pPr>
              <w:tabs>
                <w:tab w:val="left" w:pos="8789"/>
              </w:tabs>
              <w:spacing w:after="160"/>
              <w:ind w:left="567" w:right="283"/>
              <w:jc w:val="center"/>
              <w:rPr>
                <w:rFonts w:asciiTheme="minorHAnsi" w:hAnsiTheme="minorHAnsi" w:cstheme="minorHAnsi"/>
                <w:bCs/>
                <w:color w:val="0D0D0D"/>
              </w:rPr>
            </w:pPr>
            <w:r w:rsidRPr="00046FE7">
              <w:rPr>
                <w:rFonts w:asciiTheme="minorHAnsi" w:hAnsiTheme="minorHAnsi" w:cstheme="minorHAnsi"/>
                <w:bCs/>
                <w:color w:val="0D0D0D"/>
              </w:rPr>
              <w:t>Παράταση αναστολής καταβολής στο Δημόσιο του ποσοστού 5% επί των νοσηλίων από τις Μονάδες Χρόνιας Αιμοκάθαρσης - Τροποποίηση άρθρου 30 ν. 3846/2010</w:t>
            </w:r>
          </w:p>
        </w:tc>
        <w:tc>
          <w:tcPr>
            <w:tcW w:w="30" w:type="dxa"/>
            <w:tcBorders>
              <w:top w:val="single" w:sz="4" w:space="0" w:color="auto"/>
              <w:left w:val="single" w:sz="4" w:space="0" w:color="auto"/>
              <w:right w:val="single" w:sz="4" w:space="0" w:color="auto"/>
            </w:tcBorders>
            <w:shd w:val="clear" w:color="auto" w:fill="auto"/>
            <w:vAlign w:val="center"/>
          </w:tcPr>
          <w:p w14:paraId="4F45701D" w14:textId="77777777" w:rsidR="00CB57E5" w:rsidRPr="00046FE7" w:rsidRDefault="00CB57E5" w:rsidP="00046FE7">
            <w:pPr>
              <w:tabs>
                <w:tab w:val="left" w:pos="8789"/>
              </w:tabs>
              <w:spacing w:after="160"/>
              <w:ind w:left="567" w:right="283"/>
              <w:jc w:val="center"/>
              <w:rPr>
                <w:rFonts w:asciiTheme="minorHAnsi" w:hAnsiTheme="minorHAnsi" w:cstheme="minorHAnsi"/>
                <w:b/>
                <w:bCs/>
                <w:color w:val="0D0D0D"/>
              </w:rPr>
            </w:pPr>
          </w:p>
        </w:tc>
      </w:tr>
      <w:tr w:rsidR="00992858" w:rsidRPr="00046FE7" w14:paraId="7E86BAD5" w14:textId="77777777" w:rsidTr="00383ABA">
        <w:tblPrEx>
          <w:tblCellMar>
            <w:left w:w="0" w:type="dxa"/>
            <w:right w:w="0" w:type="dxa"/>
          </w:tblCellMar>
        </w:tblPrEx>
        <w:trPr>
          <w:trHeight w:val="1064"/>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0E7CD43E" w14:textId="77777777" w:rsidR="00992858" w:rsidRPr="00046FE7" w:rsidRDefault="00992858" w:rsidP="00046FE7">
            <w:pPr>
              <w:tabs>
                <w:tab w:val="left" w:pos="8789"/>
              </w:tabs>
              <w:spacing w:after="160"/>
              <w:ind w:left="567" w:right="283"/>
              <w:jc w:val="center"/>
              <w:rPr>
                <w:rFonts w:asciiTheme="minorHAnsi" w:hAnsiTheme="minorHAnsi" w:cstheme="minorHAnsi"/>
                <w:b/>
                <w:bCs/>
                <w:color w:val="0D0D0D"/>
              </w:rPr>
            </w:pP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6F70F" w14:textId="77777777" w:rsidR="00992858" w:rsidRPr="00046FE7" w:rsidRDefault="00992858" w:rsidP="00046FE7">
            <w:pPr>
              <w:tabs>
                <w:tab w:val="left" w:pos="8789"/>
              </w:tabs>
              <w:spacing w:after="160"/>
              <w:ind w:left="567" w:right="283"/>
              <w:jc w:val="center"/>
              <w:rPr>
                <w:rFonts w:asciiTheme="minorHAnsi" w:hAnsiTheme="minorHAnsi" w:cstheme="minorHAnsi"/>
                <w:bCs/>
                <w:color w:val="0D0D0D"/>
              </w:rPr>
            </w:pPr>
          </w:p>
        </w:tc>
        <w:tc>
          <w:tcPr>
            <w:tcW w:w="30" w:type="dxa"/>
            <w:tcBorders>
              <w:top w:val="single" w:sz="4" w:space="0" w:color="auto"/>
              <w:left w:val="single" w:sz="4" w:space="0" w:color="auto"/>
              <w:right w:val="single" w:sz="4" w:space="0" w:color="auto"/>
            </w:tcBorders>
            <w:shd w:val="clear" w:color="auto" w:fill="auto"/>
            <w:vAlign w:val="center"/>
          </w:tcPr>
          <w:p w14:paraId="68A0DE8D" w14:textId="77777777" w:rsidR="00992858" w:rsidRPr="00046FE7" w:rsidRDefault="00992858" w:rsidP="00046FE7">
            <w:pPr>
              <w:tabs>
                <w:tab w:val="left" w:pos="8789"/>
              </w:tabs>
              <w:spacing w:after="160"/>
              <w:ind w:left="567" w:right="283"/>
              <w:jc w:val="center"/>
              <w:rPr>
                <w:rFonts w:asciiTheme="minorHAnsi" w:hAnsiTheme="minorHAnsi" w:cstheme="minorHAnsi"/>
                <w:b/>
                <w:bCs/>
                <w:color w:val="0D0D0D"/>
              </w:rPr>
            </w:pPr>
          </w:p>
        </w:tc>
      </w:tr>
      <w:tr w:rsidR="00885432" w:rsidRPr="00046FE7" w14:paraId="6B646667" w14:textId="77777777" w:rsidTr="00383ABA">
        <w:trPr>
          <w:gridAfter w:val="1"/>
          <w:wAfter w:w="30" w:type="dxa"/>
          <w:trHeight w:val="338"/>
        </w:trPr>
        <w:tc>
          <w:tcPr>
            <w:tcW w:w="8779"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1BA8800" w14:textId="4841C48D" w:rsidR="000C26F1" w:rsidRPr="00046FE7" w:rsidRDefault="00E25BAC" w:rsidP="00046FE7">
            <w:pPr>
              <w:jc w:val="center"/>
              <w:rPr>
                <w:rFonts w:asciiTheme="minorHAnsi" w:hAnsiTheme="minorHAnsi" w:cstheme="minorHAnsi"/>
                <w:b/>
                <w:bCs/>
              </w:rPr>
            </w:pPr>
            <w:r w:rsidRPr="00046FE7">
              <w:rPr>
                <w:rFonts w:asciiTheme="minorHAnsi" w:hAnsiTheme="minorHAnsi" w:cstheme="minorHAnsi"/>
                <w:b/>
                <w:bCs/>
                <w:color w:val="FFFFFF" w:themeColor="background1"/>
              </w:rPr>
              <w:t xml:space="preserve">   </w:t>
            </w:r>
            <w:r w:rsidRPr="00046FE7">
              <w:rPr>
                <w:rFonts w:asciiTheme="minorHAnsi" w:hAnsiTheme="minorHAnsi" w:cstheme="minorHAnsi"/>
                <w:b/>
                <w:bCs/>
              </w:rPr>
              <w:t xml:space="preserve">ΚΕΦΑΛΑΙΟ Β’ </w:t>
            </w:r>
          </w:p>
          <w:p w14:paraId="3C001CFA" w14:textId="77777777" w:rsidR="000C26F1" w:rsidRPr="00046FE7" w:rsidRDefault="00E25BAC" w:rsidP="00046FE7">
            <w:pPr>
              <w:jc w:val="center"/>
              <w:rPr>
                <w:rFonts w:asciiTheme="minorHAnsi" w:hAnsiTheme="minorHAnsi" w:cstheme="minorHAnsi"/>
                <w:b/>
                <w:bCs/>
              </w:rPr>
            </w:pPr>
            <w:r w:rsidRPr="00046FE7">
              <w:rPr>
                <w:rFonts w:asciiTheme="minorHAnsi" w:hAnsiTheme="minorHAnsi" w:cstheme="minorHAnsi"/>
                <w:b/>
                <w:bCs/>
              </w:rPr>
              <w:t>ΘΕΣΜΙΚΟ ΠΛΑΙΣΙΟ ΛΕΙΤΟΥΡΓΙΑΣ ΤΗΣ ΚΕΝΤΡΙΚΗΣ ΜΟΝΑΔΑΣ ΚΡΑΤΙΚΩΝ ΕΝΙΣΧΥΣΕΩΝ ΚΑΙ ΤΟΥ ΔΙΚΤΥΟΥ ΚΡΑΤΙΚΩΝ ΕΝΙΣΧΥΣΕΩΝ</w:t>
            </w:r>
          </w:p>
        </w:tc>
      </w:tr>
      <w:tr w:rsidR="00885432" w:rsidRPr="00046FE7" w14:paraId="3AD2A0F8"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05B9777B" w14:textId="07D500EB"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Άρθρο 22</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9591D"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Ορισμοί</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484C868D" w14:textId="77777777" w:rsidR="00885432" w:rsidRPr="00046FE7" w:rsidRDefault="00885432" w:rsidP="00046FE7">
            <w:pPr>
              <w:snapToGrid w:val="0"/>
              <w:rPr>
                <w:rFonts w:asciiTheme="minorHAnsi" w:hAnsiTheme="minorHAnsi" w:cstheme="minorHAnsi"/>
                <w:color w:val="0D0D0D"/>
              </w:rPr>
            </w:pPr>
          </w:p>
        </w:tc>
      </w:tr>
      <w:tr w:rsidR="00885432" w:rsidRPr="00046FE7" w14:paraId="467AE8E9"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3D762A74" w14:textId="7FC7D5EA"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lastRenderedPageBreak/>
              <w:t>Άρθρο 23</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76E3E" w14:textId="77777777" w:rsidR="00CB57E5" w:rsidRPr="00046FE7" w:rsidRDefault="00E25BAC" w:rsidP="00046FE7">
            <w:pPr>
              <w:jc w:val="center"/>
              <w:rPr>
                <w:rFonts w:asciiTheme="minorHAnsi" w:hAnsiTheme="minorHAnsi" w:cstheme="minorHAnsi"/>
                <w:color w:val="0D0D0D"/>
              </w:rPr>
            </w:pPr>
            <w:r w:rsidRPr="00046FE7">
              <w:rPr>
                <w:rFonts w:asciiTheme="minorHAnsi" w:hAnsiTheme="minorHAnsi" w:cstheme="minorHAnsi"/>
              </w:rPr>
              <w:t>Κεντρική Μονάδα Κρατικών Ενισχύσεων</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445D3304" w14:textId="77777777" w:rsidR="00885432" w:rsidRPr="00046FE7" w:rsidRDefault="00885432" w:rsidP="00046FE7">
            <w:pPr>
              <w:snapToGrid w:val="0"/>
              <w:rPr>
                <w:rFonts w:asciiTheme="minorHAnsi" w:hAnsiTheme="minorHAnsi" w:cstheme="minorHAnsi"/>
                <w:color w:val="0D0D0D"/>
              </w:rPr>
            </w:pPr>
          </w:p>
        </w:tc>
      </w:tr>
      <w:tr w:rsidR="00885432" w:rsidRPr="00046FE7" w14:paraId="1A8E8532"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7445FEEB" w14:textId="644C9DF7" w:rsidR="00885432" w:rsidRPr="00046FE7" w:rsidRDefault="00E25BAC" w:rsidP="00046FE7">
            <w:pPr>
              <w:tabs>
                <w:tab w:val="left" w:pos="8789"/>
              </w:tabs>
              <w:spacing w:after="160"/>
              <w:ind w:left="567" w:right="283"/>
              <w:jc w:val="center"/>
              <w:rPr>
                <w:rFonts w:asciiTheme="minorHAnsi" w:hAnsiTheme="minorHAnsi" w:cstheme="minorHAnsi"/>
                <w:b/>
                <w:bCs/>
                <w:lang w:val="en-US"/>
              </w:rPr>
            </w:pPr>
            <w:r w:rsidRPr="00046FE7">
              <w:rPr>
                <w:rFonts w:asciiTheme="minorHAnsi" w:hAnsiTheme="minorHAnsi" w:cstheme="minorHAnsi"/>
                <w:b/>
                <w:bCs/>
                <w:color w:val="0D0D0D"/>
              </w:rPr>
              <w:t>Άρθρο 24</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17A21"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Αποκεντρωμένες Μονάδες Κρατικών Ενισχύσεων</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1CC7081A" w14:textId="77777777" w:rsidR="00885432" w:rsidRPr="00046FE7" w:rsidRDefault="00885432" w:rsidP="00046FE7">
            <w:pPr>
              <w:snapToGrid w:val="0"/>
              <w:rPr>
                <w:rFonts w:asciiTheme="minorHAnsi" w:hAnsiTheme="minorHAnsi" w:cstheme="minorHAnsi"/>
                <w:color w:val="0D0D0D"/>
              </w:rPr>
            </w:pPr>
          </w:p>
        </w:tc>
      </w:tr>
      <w:tr w:rsidR="00885432" w:rsidRPr="00046FE7" w14:paraId="51DA7767"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68988808" w14:textId="5BBE5FEB"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Άρθρο 25</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795F0"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Διαδικασία γνωμοδότησης από την Κεντρική Μονάδα Κρατικών Ενισχύσεων</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3E2FFBC5" w14:textId="77777777" w:rsidR="00885432" w:rsidRPr="00046FE7" w:rsidRDefault="00885432" w:rsidP="00046FE7">
            <w:pPr>
              <w:snapToGrid w:val="0"/>
              <w:rPr>
                <w:rFonts w:asciiTheme="minorHAnsi" w:hAnsiTheme="minorHAnsi" w:cstheme="minorHAnsi"/>
                <w:color w:val="0D0D0D"/>
              </w:rPr>
            </w:pPr>
          </w:p>
        </w:tc>
      </w:tr>
      <w:tr w:rsidR="00885432" w:rsidRPr="00046FE7" w14:paraId="312C2366"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45238528" w14:textId="14A6C20A"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Άρθρο 26</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82818"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Συνεργασία με το Κέντρο Διεθνούς και Ευρωπαϊκού Οικονομικού Δίκαιου (ΚΔΕΟΔ)</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79E71561" w14:textId="77777777" w:rsidR="00885432" w:rsidRPr="00046FE7" w:rsidRDefault="00885432" w:rsidP="00046FE7">
            <w:pPr>
              <w:snapToGrid w:val="0"/>
              <w:rPr>
                <w:rFonts w:asciiTheme="minorHAnsi" w:hAnsiTheme="minorHAnsi" w:cstheme="minorHAnsi"/>
                <w:color w:val="0D0D0D"/>
              </w:rPr>
            </w:pPr>
          </w:p>
        </w:tc>
      </w:tr>
      <w:tr w:rsidR="00885432" w:rsidRPr="00046FE7" w14:paraId="3D53A78B"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0556CEF5" w14:textId="20A5924C"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Άρθρο 27</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E4ABE"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Κεντρικό Πληροφοριακό Σύστημα Κρατικών Ενισχύσεων</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4C964EA3" w14:textId="77777777" w:rsidR="00885432" w:rsidRPr="00046FE7" w:rsidRDefault="00885432" w:rsidP="00046FE7">
            <w:pPr>
              <w:snapToGrid w:val="0"/>
              <w:rPr>
                <w:rFonts w:asciiTheme="minorHAnsi" w:hAnsiTheme="minorHAnsi" w:cstheme="minorHAnsi"/>
                <w:color w:val="0D0D0D"/>
              </w:rPr>
            </w:pPr>
          </w:p>
        </w:tc>
      </w:tr>
      <w:tr w:rsidR="00992858" w:rsidRPr="00046FE7" w14:paraId="6E7DF0C9"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4D4F61A7" w14:textId="0AEA39E4" w:rsidR="00992858" w:rsidRPr="00046FE7" w:rsidRDefault="00992858" w:rsidP="00046FE7">
            <w:pPr>
              <w:tabs>
                <w:tab w:val="left" w:pos="8789"/>
              </w:tabs>
              <w:spacing w:after="16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w:t>
            </w:r>
            <w:r w:rsidR="00AE5073" w:rsidRPr="00046FE7">
              <w:rPr>
                <w:rFonts w:asciiTheme="minorHAnsi" w:hAnsiTheme="minorHAnsi" w:cstheme="minorHAnsi"/>
                <w:b/>
                <w:bCs/>
                <w:color w:val="0D0D0D"/>
              </w:rPr>
              <w:t xml:space="preserve"> 28</w:t>
            </w:r>
            <w:r w:rsidRPr="00046FE7">
              <w:rPr>
                <w:rFonts w:asciiTheme="minorHAnsi" w:hAnsiTheme="minorHAnsi" w:cstheme="minorHAnsi"/>
                <w:b/>
                <w:bCs/>
                <w:color w:val="0D0D0D"/>
              </w:rPr>
              <w:t>)</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21B8E" w14:textId="77777777" w:rsidR="00992858" w:rsidRPr="00046FE7" w:rsidRDefault="00992858" w:rsidP="00046FE7">
            <w:pPr>
              <w:spacing w:after="0"/>
              <w:jc w:val="center"/>
              <w:rPr>
                <w:rFonts w:asciiTheme="minorHAnsi" w:hAnsiTheme="minorHAnsi" w:cstheme="minorHAnsi"/>
              </w:rPr>
            </w:pPr>
            <w:r w:rsidRPr="00046FE7">
              <w:rPr>
                <w:rFonts w:asciiTheme="minorHAnsi" w:hAnsiTheme="minorHAnsi" w:cstheme="minorHAnsi"/>
              </w:rPr>
              <w:t>Χρήση Ολοκληρωμένου Πληροφοριακού Συστήματος – Τροποποίηση παρ. 6 άρθρο</w:t>
            </w:r>
            <w:r w:rsidR="00F109E6" w:rsidRPr="00046FE7">
              <w:rPr>
                <w:rFonts w:asciiTheme="minorHAnsi" w:hAnsiTheme="minorHAnsi" w:cstheme="minorHAnsi"/>
              </w:rPr>
              <w:t>υ</w:t>
            </w:r>
            <w:r w:rsidRPr="00046FE7">
              <w:rPr>
                <w:rFonts w:asciiTheme="minorHAnsi" w:hAnsiTheme="minorHAnsi" w:cstheme="minorHAnsi"/>
              </w:rPr>
              <w:t xml:space="preserve"> 56 ν. 4914/2022</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43C81943" w14:textId="77777777" w:rsidR="00992858" w:rsidRPr="00046FE7" w:rsidRDefault="00992858" w:rsidP="00046FE7">
            <w:pPr>
              <w:snapToGrid w:val="0"/>
              <w:rPr>
                <w:rFonts w:asciiTheme="minorHAnsi" w:hAnsiTheme="minorHAnsi" w:cstheme="minorHAnsi"/>
                <w:color w:val="0D0D0D"/>
              </w:rPr>
            </w:pPr>
          </w:p>
        </w:tc>
      </w:tr>
      <w:tr w:rsidR="00992858" w:rsidRPr="00046FE7" w14:paraId="075FB995"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708B39DD" w14:textId="56BB8FDB" w:rsidR="00992858" w:rsidRPr="00046FE7" w:rsidRDefault="00992858" w:rsidP="00046FE7">
            <w:pPr>
              <w:tabs>
                <w:tab w:val="left" w:pos="8789"/>
              </w:tabs>
              <w:spacing w:after="16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 xml:space="preserve">Άρθρο </w:t>
            </w:r>
            <w:r w:rsidR="00AE5073" w:rsidRPr="00046FE7">
              <w:rPr>
                <w:rFonts w:asciiTheme="minorHAnsi" w:hAnsiTheme="minorHAnsi" w:cstheme="minorHAnsi"/>
                <w:b/>
                <w:bCs/>
                <w:color w:val="0D0D0D"/>
              </w:rPr>
              <w:t>29</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37D463" w14:textId="77777777" w:rsidR="00992858" w:rsidRPr="00046FE7" w:rsidRDefault="00992858" w:rsidP="00046FE7">
            <w:pPr>
              <w:spacing w:after="0"/>
              <w:jc w:val="center"/>
              <w:rPr>
                <w:rFonts w:asciiTheme="minorHAnsi" w:hAnsiTheme="minorHAnsi" w:cstheme="minorHAnsi"/>
              </w:rPr>
            </w:pPr>
            <w:proofErr w:type="spellStart"/>
            <w:r w:rsidRPr="00046FE7">
              <w:rPr>
                <w:rFonts w:asciiTheme="minorHAnsi" w:hAnsiTheme="minorHAnsi" w:cstheme="minorHAnsi"/>
              </w:rPr>
              <w:t>Διαλειτουργικότητα</w:t>
            </w:r>
            <w:proofErr w:type="spellEnd"/>
            <w:r w:rsidRPr="00046FE7">
              <w:rPr>
                <w:rFonts w:asciiTheme="minorHAnsi" w:hAnsiTheme="minorHAnsi" w:cstheme="minorHAnsi"/>
              </w:rPr>
              <w:t xml:space="preserve"> του Ολοκληρωμένου Πληροφοριακού Συστήματος – Αντικατάσταση παρ. 2 άρθρου 59 ν. 4914/2022</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00DBB29C" w14:textId="77777777" w:rsidR="00992858" w:rsidRPr="00046FE7" w:rsidRDefault="00992858" w:rsidP="00046FE7">
            <w:pPr>
              <w:snapToGrid w:val="0"/>
              <w:rPr>
                <w:rFonts w:asciiTheme="minorHAnsi" w:hAnsiTheme="minorHAnsi" w:cstheme="minorHAnsi"/>
                <w:color w:val="0D0D0D"/>
              </w:rPr>
            </w:pPr>
          </w:p>
        </w:tc>
      </w:tr>
      <w:tr w:rsidR="00885432" w:rsidRPr="00046FE7" w14:paraId="1DA6725E"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7E5F315D" w14:textId="0766C426"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 xml:space="preserve">Άρθρο </w:t>
            </w:r>
            <w:r w:rsidR="00AE5073" w:rsidRPr="00046FE7">
              <w:rPr>
                <w:rFonts w:asciiTheme="minorHAnsi" w:hAnsiTheme="minorHAnsi" w:cstheme="minorHAnsi"/>
                <w:b/>
                <w:bCs/>
                <w:color w:val="0D0D0D"/>
              </w:rPr>
              <w:t>30</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5B6E2"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Ανάκτηση παράνομων και ασυμβίβαστων κρατικών ενισχύσεων</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0175C22A" w14:textId="77777777" w:rsidR="00885432" w:rsidRPr="00046FE7" w:rsidRDefault="00885432" w:rsidP="00046FE7">
            <w:pPr>
              <w:snapToGrid w:val="0"/>
              <w:rPr>
                <w:rFonts w:asciiTheme="minorHAnsi" w:hAnsiTheme="minorHAnsi" w:cstheme="minorHAnsi"/>
                <w:color w:val="0D0D0D"/>
              </w:rPr>
            </w:pPr>
          </w:p>
        </w:tc>
      </w:tr>
      <w:tr w:rsidR="00885432" w:rsidRPr="00046FE7" w14:paraId="51218009"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157E40F7" w14:textId="17982047"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 xml:space="preserve">Άρθρο </w:t>
            </w:r>
            <w:r w:rsidR="00AE5073" w:rsidRPr="00046FE7">
              <w:rPr>
                <w:rFonts w:asciiTheme="minorHAnsi" w:hAnsiTheme="minorHAnsi" w:cstheme="minorHAnsi"/>
                <w:b/>
                <w:bCs/>
                <w:color w:val="0D0D0D"/>
              </w:rPr>
              <w:t>31</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F0748"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Διαδικασία υλοποίησης της απόφασης ανάκτησης</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35171230" w14:textId="77777777" w:rsidR="00885432" w:rsidRPr="00046FE7" w:rsidRDefault="00885432" w:rsidP="00046FE7">
            <w:pPr>
              <w:snapToGrid w:val="0"/>
              <w:rPr>
                <w:rFonts w:asciiTheme="minorHAnsi" w:hAnsiTheme="minorHAnsi" w:cstheme="minorHAnsi"/>
                <w:color w:val="0D0D0D"/>
              </w:rPr>
            </w:pPr>
          </w:p>
        </w:tc>
      </w:tr>
      <w:tr w:rsidR="00885432" w:rsidRPr="00046FE7" w14:paraId="34337293"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0D39AB22" w14:textId="20EB93F6"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Άρθρο 3</w:t>
            </w:r>
            <w:r w:rsidR="00AE5073" w:rsidRPr="00046FE7">
              <w:rPr>
                <w:rFonts w:asciiTheme="minorHAnsi" w:hAnsiTheme="minorHAnsi" w:cstheme="minorHAnsi"/>
                <w:b/>
                <w:bCs/>
                <w:color w:val="0D0D0D"/>
              </w:rPr>
              <w:t>2</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6E8A7"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Υποχρέωση διαφάνειας κατά τη χορήγηση κρατικών ενισχύσεων</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1EF83C71" w14:textId="77777777" w:rsidR="00885432" w:rsidRPr="00046FE7" w:rsidRDefault="00885432" w:rsidP="00046FE7">
            <w:pPr>
              <w:snapToGrid w:val="0"/>
              <w:rPr>
                <w:rFonts w:asciiTheme="minorHAnsi" w:hAnsiTheme="minorHAnsi" w:cstheme="minorHAnsi"/>
                <w:color w:val="0D0D0D"/>
              </w:rPr>
            </w:pPr>
          </w:p>
        </w:tc>
      </w:tr>
      <w:tr w:rsidR="00885432" w:rsidRPr="00046FE7" w14:paraId="121749D7"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34BF3BBB" w14:textId="4E1F30AF"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Άρθρο 3</w:t>
            </w:r>
            <w:r w:rsidR="00AE5073" w:rsidRPr="00046FE7">
              <w:rPr>
                <w:rFonts w:asciiTheme="minorHAnsi" w:hAnsiTheme="minorHAnsi" w:cstheme="minorHAnsi"/>
                <w:b/>
                <w:bCs/>
                <w:color w:val="0D0D0D"/>
              </w:rPr>
              <w:t>3</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355F8"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Εξουσιοδοτικές διατάξεις</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28E5C730" w14:textId="77777777" w:rsidR="00885432" w:rsidRPr="00046FE7" w:rsidRDefault="00885432" w:rsidP="00046FE7">
            <w:pPr>
              <w:snapToGrid w:val="0"/>
              <w:rPr>
                <w:rFonts w:asciiTheme="minorHAnsi" w:hAnsiTheme="minorHAnsi" w:cstheme="minorHAnsi"/>
                <w:color w:val="0D0D0D"/>
              </w:rPr>
            </w:pPr>
          </w:p>
        </w:tc>
      </w:tr>
      <w:tr w:rsidR="00885432" w:rsidRPr="00046FE7" w14:paraId="112CA86A"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227888EF" w14:textId="748B6E77"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Άρθρο 3</w:t>
            </w:r>
            <w:r w:rsidR="00AE5073" w:rsidRPr="00046FE7">
              <w:rPr>
                <w:rFonts w:asciiTheme="minorHAnsi" w:hAnsiTheme="minorHAnsi" w:cstheme="minorHAnsi"/>
                <w:b/>
                <w:bCs/>
                <w:color w:val="0D0D0D"/>
              </w:rPr>
              <w:t>4</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A0BC6"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Μεταβατικές διατάξεις</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39126154" w14:textId="77777777" w:rsidR="00885432" w:rsidRPr="00046FE7" w:rsidRDefault="00885432" w:rsidP="00046FE7">
            <w:pPr>
              <w:snapToGrid w:val="0"/>
              <w:rPr>
                <w:rFonts w:asciiTheme="minorHAnsi" w:hAnsiTheme="minorHAnsi" w:cstheme="minorHAnsi"/>
                <w:color w:val="0D0D0D"/>
              </w:rPr>
            </w:pPr>
          </w:p>
        </w:tc>
      </w:tr>
      <w:tr w:rsidR="00885432" w:rsidRPr="00046FE7" w14:paraId="4AF8CC95" w14:textId="77777777" w:rsidTr="00383ABA">
        <w:tblPrEx>
          <w:tblCellMar>
            <w:left w:w="0" w:type="dxa"/>
            <w:right w:w="0" w:type="dxa"/>
          </w:tblCellMar>
        </w:tblPrEx>
        <w:trPr>
          <w:trHeight w:val="168"/>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79459643" w14:textId="0D6D29C3" w:rsidR="00885432" w:rsidRPr="00046FE7" w:rsidRDefault="00E25BAC" w:rsidP="00046FE7">
            <w:pPr>
              <w:tabs>
                <w:tab w:val="left" w:pos="8789"/>
              </w:tabs>
              <w:spacing w:after="160"/>
              <w:ind w:left="567" w:right="283"/>
              <w:jc w:val="center"/>
              <w:rPr>
                <w:rFonts w:asciiTheme="minorHAnsi" w:hAnsiTheme="minorHAnsi" w:cstheme="minorHAnsi"/>
                <w:b/>
                <w:bCs/>
              </w:rPr>
            </w:pPr>
            <w:r w:rsidRPr="00046FE7">
              <w:rPr>
                <w:rFonts w:asciiTheme="minorHAnsi" w:hAnsiTheme="minorHAnsi" w:cstheme="minorHAnsi"/>
                <w:b/>
                <w:bCs/>
                <w:color w:val="0D0D0D"/>
              </w:rPr>
              <w:t>Άρθρο 3</w:t>
            </w:r>
            <w:r w:rsidR="00AE5073" w:rsidRPr="00046FE7">
              <w:rPr>
                <w:rFonts w:asciiTheme="minorHAnsi" w:hAnsiTheme="minorHAnsi" w:cstheme="minorHAnsi"/>
                <w:b/>
                <w:bCs/>
                <w:color w:val="0D0D0D"/>
              </w:rPr>
              <w:t>5</w:t>
            </w:r>
          </w:p>
        </w:tc>
        <w:tc>
          <w:tcPr>
            <w:tcW w:w="6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28B89" w14:textId="77777777" w:rsidR="00885432" w:rsidRPr="00046FE7" w:rsidRDefault="00E25BAC" w:rsidP="00046FE7">
            <w:pPr>
              <w:spacing w:after="0"/>
              <w:jc w:val="center"/>
              <w:rPr>
                <w:rFonts w:asciiTheme="minorHAnsi" w:hAnsiTheme="minorHAnsi" w:cstheme="minorHAnsi"/>
                <w:color w:val="0D0D0D"/>
              </w:rPr>
            </w:pPr>
            <w:r w:rsidRPr="00046FE7">
              <w:rPr>
                <w:rFonts w:asciiTheme="minorHAnsi" w:hAnsiTheme="minorHAnsi" w:cstheme="minorHAnsi"/>
              </w:rPr>
              <w:t>Καταργούμενες διατάξεις</w:t>
            </w:r>
          </w:p>
        </w:tc>
        <w:tc>
          <w:tcPr>
            <w:tcW w:w="30" w:type="dxa"/>
            <w:tcBorders>
              <w:top w:val="single" w:sz="4" w:space="0" w:color="auto"/>
              <w:left w:val="single" w:sz="4" w:space="0" w:color="auto"/>
              <w:bottom w:val="single" w:sz="4" w:space="0" w:color="auto"/>
              <w:right w:val="single" w:sz="4" w:space="0" w:color="auto"/>
            </w:tcBorders>
            <w:shd w:val="clear" w:color="auto" w:fill="auto"/>
          </w:tcPr>
          <w:p w14:paraId="5FD00911" w14:textId="77777777" w:rsidR="00885432" w:rsidRPr="00046FE7" w:rsidRDefault="00885432" w:rsidP="00046FE7">
            <w:pPr>
              <w:snapToGrid w:val="0"/>
              <w:rPr>
                <w:rFonts w:asciiTheme="minorHAnsi" w:hAnsiTheme="minorHAnsi" w:cstheme="minorHAnsi"/>
                <w:color w:val="0D0D0D"/>
              </w:rPr>
            </w:pPr>
          </w:p>
        </w:tc>
      </w:tr>
      <w:tr w:rsidR="00AC0183" w:rsidRPr="00046FE7" w14:paraId="7C7C0D84" w14:textId="77777777" w:rsidTr="00383ABA">
        <w:tblPrEx>
          <w:tblCellMar>
            <w:left w:w="0" w:type="dxa"/>
            <w:right w:w="0" w:type="dxa"/>
          </w:tblCellMar>
        </w:tblPrEx>
        <w:trPr>
          <w:gridAfter w:val="1"/>
          <w:wAfter w:w="30" w:type="dxa"/>
          <w:trHeight w:val="168"/>
        </w:trPr>
        <w:tc>
          <w:tcPr>
            <w:tcW w:w="8779"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5CD5030" w14:textId="2FE7E207" w:rsidR="00AC0183" w:rsidRPr="00046FE7" w:rsidRDefault="00E25BAC" w:rsidP="00046FE7">
            <w:pPr>
              <w:tabs>
                <w:tab w:val="left" w:pos="8789"/>
              </w:tabs>
              <w:spacing w:after="0"/>
              <w:ind w:left="567" w:right="283"/>
              <w:jc w:val="center"/>
              <w:rPr>
                <w:rFonts w:asciiTheme="minorHAnsi" w:hAnsiTheme="minorHAnsi" w:cstheme="minorHAnsi"/>
                <w:b/>
                <w:bCs/>
              </w:rPr>
            </w:pPr>
            <w:r w:rsidRPr="00046FE7">
              <w:rPr>
                <w:rFonts w:asciiTheme="minorHAnsi" w:hAnsiTheme="minorHAnsi" w:cstheme="minorHAnsi"/>
                <w:b/>
                <w:bCs/>
              </w:rPr>
              <w:t>ΚΕΦΑΛΑΙΟ Γ ’</w:t>
            </w:r>
          </w:p>
          <w:p w14:paraId="708A1607" w14:textId="77777777" w:rsidR="00AC0183" w:rsidRPr="00046FE7" w:rsidRDefault="00E25BAC" w:rsidP="00046FE7">
            <w:pPr>
              <w:snapToGrid w:val="0"/>
              <w:jc w:val="center"/>
              <w:rPr>
                <w:rFonts w:asciiTheme="minorHAnsi" w:hAnsiTheme="minorHAnsi" w:cstheme="minorHAnsi"/>
                <w:b/>
                <w:bCs/>
                <w:color w:val="0D0D0D"/>
              </w:rPr>
            </w:pPr>
            <w:r w:rsidRPr="00046FE7">
              <w:rPr>
                <w:rFonts w:asciiTheme="minorHAnsi" w:hAnsiTheme="minorHAnsi" w:cstheme="minorHAnsi"/>
                <w:b/>
                <w:bCs/>
              </w:rPr>
              <w:t xml:space="preserve"> ΜΙΣΘΟΛΟΓΙΚΕΣ ΡΥΘΜΙΣΕΙΣ </w:t>
            </w:r>
          </w:p>
        </w:tc>
      </w:tr>
      <w:tr w:rsidR="00D83F29" w:rsidRPr="00046FE7" w14:paraId="7AFC27A4" w14:textId="77777777" w:rsidTr="00383ABA">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620B3" w14:textId="6825F016" w:rsidR="00D83F29"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3</w:t>
            </w:r>
            <w:r w:rsidR="00AE5073" w:rsidRPr="00046FE7">
              <w:rPr>
                <w:rFonts w:asciiTheme="minorHAnsi" w:hAnsiTheme="minorHAnsi" w:cstheme="minorHAnsi"/>
                <w:b/>
                <w:bCs/>
                <w:color w:val="0D0D0D"/>
              </w:rPr>
              <w:t>6</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2CD1782D" w14:textId="77777777" w:rsidR="00D83F29"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Παροχές επικουρικού προσωπικού - Τροποποίηση παρ. 5 άρθρου 10 ν. 3329/2005 </w:t>
            </w:r>
          </w:p>
        </w:tc>
      </w:tr>
      <w:tr w:rsidR="00D83F29" w:rsidRPr="00046FE7" w14:paraId="4253F56C" w14:textId="77777777" w:rsidTr="00383ABA">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9C1DA" w14:textId="3289641D" w:rsidR="00D83F29"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3</w:t>
            </w:r>
            <w:r w:rsidR="00AE5073" w:rsidRPr="00046FE7">
              <w:rPr>
                <w:rFonts w:asciiTheme="minorHAnsi" w:hAnsiTheme="minorHAnsi" w:cstheme="minorHAnsi"/>
                <w:b/>
                <w:bCs/>
                <w:color w:val="0D0D0D"/>
              </w:rPr>
              <w:t>7</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5DDEAB06" w14:textId="77777777" w:rsidR="00D83F29"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Δαπάνες μετακίνησης και διαμονής των μελών του Διοικητικού Συμβουλίου του Συνδέσμου Κοινωνικών Λειτουργών Ελλάδος (Σ.Κ.Λ.Ε.) – Τροποποίηση παρ. 5 άρθρου 84 ν. 4488/2017 </w:t>
            </w:r>
          </w:p>
        </w:tc>
      </w:tr>
      <w:tr w:rsidR="00D83F29" w:rsidRPr="00046FE7" w14:paraId="0F4D2B54"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B0DD2" w14:textId="35B0AB9A" w:rsidR="00D83F29"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3</w:t>
            </w:r>
            <w:r w:rsidR="00AE5073" w:rsidRPr="00046FE7">
              <w:rPr>
                <w:rFonts w:asciiTheme="minorHAnsi" w:hAnsiTheme="minorHAnsi" w:cstheme="minorHAnsi"/>
                <w:b/>
                <w:bCs/>
                <w:color w:val="0D0D0D"/>
              </w:rPr>
              <w:t>8</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1F4E061C" w14:textId="55B3F9E7" w:rsidR="00D83F29"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Δαπάνες μετακίνησης και διαμονής των μελών των Περιφερειακών Συμβουλίων του Συνδέσμου Κοινωνικών Λειτουργών Ελλάδος (Σ.Κ.Λ.Ε.) - Κατάργηση παρ. 10 άρθρου 97 ν. 4488/2017 </w:t>
            </w:r>
          </w:p>
        </w:tc>
      </w:tr>
      <w:tr w:rsidR="00D83F29" w:rsidRPr="00046FE7" w14:paraId="660D4DEA"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3F01D" w14:textId="7749BF3D" w:rsidR="00D83F29"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3</w:t>
            </w:r>
            <w:r w:rsidR="00AE5073" w:rsidRPr="00046FE7">
              <w:rPr>
                <w:rFonts w:asciiTheme="minorHAnsi" w:hAnsiTheme="minorHAnsi" w:cstheme="minorHAnsi"/>
                <w:b/>
                <w:bCs/>
                <w:color w:val="0D0D0D"/>
              </w:rPr>
              <w:t>9</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469F3DA9" w14:textId="77777777" w:rsidR="00D83F29"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Καθορισμός ορίων αμοιβής του Προέδρου και των μελών των επιτροπών του Ελληνικού Ανοιχτού Πανεπιστημίου (Ε.Α.Π.) - Τροποποίηση παρ. 3 άρθρου 2 ν. 2552/1997 </w:t>
            </w:r>
          </w:p>
        </w:tc>
      </w:tr>
      <w:tr w:rsidR="00D83F29" w:rsidRPr="00046FE7" w14:paraId="352C0444"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2FBD3" w14:textId="58C67CC1" w:rsidR="00D83F29"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 xml:space="preserve">Άρθρο </w:t>
            </w:r>
            <w:r w:rsidR="00AE5073" w:rsidRPr="00046FE7">
              <w:rPr>
                <w:rFonts w:asciiTheme="minorHAnsi" w:hAnsiTheme="minorHAnsi" w:cstheme="minorHAnsi"/>
                <w:b/>
                <w:bCs/>
                <w:color w:val="0D0D0D"/>
              </w:rPr>
              <w:t>40</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0133A420" w14:textId="77777777" w:rsidR="00D83F29"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Κατάργηση των εξόδων κίνησης των μελών του Υπηρεσιακού Συμβουλίου της Κεντρικής Υπηρεσίας του Υπουργείου Υγείας – Τροποποίηση παρ. 5 άρθρου 29 ν. 2072/1992 </w:t>
            </w:r>
          </w:p>
        </w:tc>
      </w:tr>
      <w:tr w:rsidR="00992858" w:rsidRPr="00046FE7" w14:paraId="3A171F39"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C77B9" w14:textId="51ACD46D" w:rsidR="00992858" w:rsidRPr="00046FE7" w:rsidRDefault="00992858"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 xml:space="preserve">Άρθρο </w:t>
            </w:r>
            <w:r w:rsidR="00AE5073" w:rsidRPr="00046FE7">
              <w:rPr>
                <w:rFonts w:asciiTheme="minorHAnsi" w:hAnsiTheme="minorHAnsi" w:cstheme="minorHAnsi"/>
                <w:b/>
                <w:bCs/>
                <w:color w:val="0D0D0D"/>
              </w:rPr>
              <w:t>41</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1779E371" w14:textId="77777777" w:rsidR="00992858" w:rsidRPr="00046FE7" w:rsidRDefault="00992858"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Υπερωριακή απασχόληση στο Εθνικό Κέντρο Αιμοδοσίας (ΕΚΕΑ) – Αντικατάσταση παρ. 6 άρθρου 11 ν. 3402/2005</w:t>
            </w:r>
          </w:p>
        </w:tc>
      </w:tr>
      <w:tr w:rsidR="0091241D" w:rsidRPr="00046FE7" w14:paraId="5D7F02A5"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597E3" w14:textId="6E5E2B0B" w:rsidR="0091241D"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 xml:space="preserve">Άρθρο </w:t>
            </w:r>
            <w:r w:rsidR="00AE5073" w:rsidRPr="00046FE7">
              <w:rPr>
                <w:rFonts w:asciiTheme="minorHAnsi" w:hAnsiTheme="minorHAnsi" w:cstheme="minorHAnsi"/>
                <w:b/>
                <w:bCs/>
                <w:color w:val="0D0D0D"/>
              </w:rPr>
              <w:t>42</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6B70B28F" w14:textId="77777777" w:rsidR="0091241D"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Ημέρες μετακίνησης εκτός έδρας αιρετών – Τροποποίηση παρ. 10 άρθρου 3 </w:t>
            </w:r>
            <w:proofErr w:type="spellStart"/>
            <w:r w:rsidRPr="00046FE7">
              <w:rPr>
                <w:rFonts w:asciiTheme="minorHAnsi" w:hAnsiTheme="minorHAnsi" w:cstheme="minorHAnsi"/>
                <w:color w:val="0D0D0D"/>
              </w:rPr>
              <w:t>υποπαρ</w:t>
            </w:r>
            <w:proofErr w:type="spellEnd"/>
            <w:r w:rsidRPr="00046FE7">
              <w:rPr>
                <w:rFonts w:asciiTheme="minorHAnsi" w:hAnsiTheme="minorHAnsi" w:cstheme="minorHAnsi"/>
                <w:color w:val="0D0D0D"/>
              </w:rPr>
              <w:t xml:space="preserve">. Δ9 παρ. Δ΄ άρθρου 2 ν. 4336/2015 </w:t>
            </w:r>
          </w:p>
        </w:tc>
      </w:tr>
      <w:tr w:rsidR="0091241D" w:rsidRPr="00046FE7" w14:paraId="7E1E4250"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566F4" w14:textId="2DA62FD8" w:rsidR="0091241D"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lastRenderedPageBreak/>
              <w:t>Άρθρο 4</w:t>
            </w:r>
            <w:r w:rsidR="00AE5073" w:rsidRPr="00046FE7">
              <w:rPr>
                <w:rFonts w:asciiTheme="minorHAnsi" w:hAnsiTheme="minorHAnsi" w:cstheme="minorHAnsi"/>
                <w:b/>
                <w:bCs/>
                <w:color w:val="0D0D0D"/>
              </w:rPr>
              <w:t>3</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3A9B97E0" w14:textId="77777777" w:rsidR="0091241D"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Έξοδα διανυκτέρευσης – Τροποποίηση παρ. 2 άρθρου 10 </w:t>
            </w:r>
            <w:proofErr w:type="spellStart"/>
            <w:r w:rsidRPr="00046FE7">
              <w:rPr>
                <w:rFonts w:asciiTheme="minorHAnsi" w:hAnsiTheme="minorHAnsi" w:cstheme="minorHAnsi"/>
                <w:color w:val="0D0D0D"/>
              </w:rPr>
              <w:t>υποπαρ</w:t>
            </w:r>
            <w:proofErr w:type="spellEnd"/>
            <w:r w:rsidRPr="00046FE7">
              <w:rPr>
                <w:rFonts w:asciiTheme="minorHAnsi" w:hAnsiTheme="minorHAnsi" w:cstheme="minorHAnsi"/>
                <w:color w:val="0D0D0D"/>
              </w:rPr>
              <w:t xml:space="preserve">. Δ9 παρ. Δ΄ άρθρου 2 ν. 4336/2015 </w:t>
            </w:r>
          </w:p>
        </w:tc>
      </w:tr>
      <w:tr w:rsidR="0091241D" w:rsidRPr="00046FE7" w14:paraId="3B7A07DF"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30460" w14:textId="5B864C35" w:rsidR="0091241D"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4</w:t>
            </w:r>
            <w:r w:rsidR="00AE5073" w:rsidRPr="00046FE7">
              <w:rPr>
                <w:rFonts w:asciiTheme="minorHAnsi" w:hAnsiTheme="minorHAnsi" w:cstheme="minorHAnsi"/>
                <w:b/>
                <w:bCs/>
                <w:color w:val="0D0D0D"/>
              </w:rPr>
              <w:t>4</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452BC6E5" w14:textId="77777777" w:rsidR="0091241D"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Επιχορήγηση σε Δήμους και Περιφέρειες - Τροποποίηση παρ. 4 άρθρου 38 ν. 3986/2011 </w:t>
            </w:r>
          </w:p>
        </w:tc>
      </w:tr>
      <w:tr w:rsidR="00560463" w:rsidRPr="00046FE7" w14:paraId="71723A52" w14:textId="77777777" w:rsidTr="00046FE7">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CD731" w14:textId="4A2665D2" w:rsidR="00560463"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4</w:t>
            </w:r>
            <w:r w:rsidR="00AE5073" w:rsidRPr="00046FE7">
              <w:rPr>
                <w:rFonts w:asciiTheme="minorHAnsi" w:hAnsiTheme="minorHAnsi" w:cstheme="minorHAnsi"/>
                <w:b/>
                <w:bCs/>
                <w:color w:val="0D0D0D"/>
              </w:rPr>
              <w:t>5</w:t>
            </w:r>
          </w:p>
        </w:tc>
        <w:tc>
          <w:tcPr>
            <w:tcW w:w="6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86331" w14:textId="77777777" w:rsidR="00560463" w:rsidRPr="00046FE7" w:rsidRDefault="00E25BAC" w:rsidP="00046FE7">
            <w:pPr>
              <w:tabs>
                <w:tab w:val="left" w:pos="8789"/>
              </w:tabs>
              <w:spacing w:after="0"/>
              <w:ind w:left="567" w:right="283"/>
              <w:jc w:val="center"/>
              <w:rPr>
                <w:rFonts w:asciiTheme="minorHAnsi" w:hAnsiTheme="minorHAnsi" w:cstheme="minorHAnsi"/>
                <w:bCs/>
                <w:color w:val="0D0D0D"/>
              </w:rPr>
            </w:pPr>
            <w:r w:rsidRPr="00046FE7">
              <w:rPr>
                <w:rFonts w:asciiTheme="minorHAnsi" w:hAnsiTheme="minorHAnsi" w:cstheme="minorHAnsi"/>
                <w:bCs/>
                <w:color w:val="0D0D0D"/>
              </w:rPr>
              <w:t>Ρυθμίσεις για την αποζημίωση της υπερωριακής εργασίας του προσωπικού του Υπουργείου Πολιτισμού και Αθλητισμού - Τροποποίηση περ. 3 παρ. Γ’ άρθρου 20 ν. 4354/2015</w:t>
            </w:r>
          </w:p>
        </w:tc>
      </w:tr>
      <w:tr w:rsidR="005751F4" w:rsidRPr="00046FE7" w14:paraId="6C34D773" w14:textId="77777777" w:rsidTr="00500AC3">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344EBB" w14:textId="77777777" w:rsidR="005751F4" w:rsidRPr="00046FE7" w:rsidRDefault="005751F4" w:rsidP="00046FE7">
            <w:pPr>
              <w:tabs>
                <w:tab w:val="left" w:pos="8789"/>
              </w:tabs>
              <w:spacing w:after="0"/>
              <w:ind w:left="567" w:right="283"/>
              <w:jc w:val="center"/>
              <w:rPr>
                <w:rFonts w:asciiTheme="minorHAnsi" w:hAnsiTheme="minorHAnsi" w:cstheme="minorHAnsi"/>
                <w:b/>
                <w:bCs/>
                <w:color w:val="0D0D0D"/>
              </w:rPr>
            </w:pPr>
          </w:p>
        </w:tc>
        <w:tc>
          <w:tcPr>
            <w:tcW w:w="679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FBD27FC" w14:textId="3E1CF797" w:rsidR="00CB57E5" w:rsidRPr="00046FE7" w:rsidRDefault="00E25BAC" w:rsidP="00046FE7">
            <w:pPr>
              <w:tabs>
                <w:tab w:val="left" w:pos="8789"/>
              </w:tabs>
              <w:spacing w:after="0"/>
              <w:jc w:val="center"/>
              <w:outlineLvl w:val="0"/>
              <w:rPr>
                <w:rFonts w:asciiTheme="minorHAnsi" w:hAnsiTheme="minorHAnsi" w:cstheme="minorHAnsi"/>
                <w:b/>
              </w:rPr>
            </w:pPr>
            <w:r w:rsidRPr="00046FE7">
              <w:rPr>
                <w:rFonts w:asciiTheme="minorHAnsi" w:hAnsiTheme="minorHAnsi" w:cstheme="minorHAnsi"/>
                <w:b/>
              </w:rPr>
              <w:t>ΚΕΦΑΛΑΙΟ Δ’</w:t>
            </w:r>
          </w:p>
          <w:p w14:paraId="76B3D665" w14:textId="77777777" w:rsidR="00CB57E5" w:rsidRPr="00046FE7" w:rsidRDefault="00E25BAC" w:rsidP="00046FE7">
            <w:pPr>
              <w:tabs>
                <w:tab w:val="left" w:pos="8789"/>
              </w:tabs>
              <w:spacing w:after="0"/>
              <w:jc w:val="center"/>
              <w:rPr>
                <w:rFonts w:asciiTheme="minorHAnsi" w:hAnsiTheme="minorHAnsi" w:cstheme="minorHAnsi"/>
                <w:color w:val="FFFFFF" w:themeColor="background1"/>
              </w:rPr>
            </w:pPr>
            <w:r w:rsidRPr="00046FE7">
              <w:rPr>
                <w:rFonts w:asciiTheme="minorHAnsi" w:hAnsiTheme="minorHAnsi" w:cstheme="minorHAnsi"/>
                <w:b/>
              </w:rPr>
              <w:t>ΑΛΛΕΣ ΔΙΑΤΑΞΕΙΣ</w:t>
            </w:r>
          </w:p>
        </w:tc>
      </w:tr>
      <w:tr w:rsidR="002C2F99" w:rsidRPr="00046FE7" w14:paraId="2A61584A"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A533C" w14:textId="78532E93" w:rsidR="002C2F99" w:rsidRPr="00046FE7" w:rsidRDefault="002C2F99"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 xml:space="preserve">Άρθρο </w:t>
            </w:r>
            <w:r w:rsidR="00AE5073" w:rsidRPr="00046FE7">
              <w:rPr>
                <w:rFonts w:asciiTheme="minorHAnsi" w:hAnsiTheme="minorHAnsi" w:cstheme="minorHAnsi"/>
                <w:b/>
                <w:bCs/>
                <w:color w:val="0D0D0D"/>
              </w:rPr>
              <w:t>46</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5297F365" w14:textId="77777777" w:rsidR="002C2F99" w:rsidRPr="00046FE7" w:rsidRDefault="002C2F99"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Σύσταση Γραφείου Νομικού Συμβουλίου του Κράτους στο Αριστοτέλειο Πανεπιστήμιο Θεσσαλονίκης</w:t>
            </w:r>
          </w:p>
        </w:tc>
      </w:tr>
      <w:tr w:rsidR="0091241D" w:rsidRPr="00046FE7" w14:paraId="41809593"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4C641" w14:textId="2A2EABA0" w:rsidR="0091241D"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4</w:t>
            </w:r>
            <w:r w:rsidR="00AE5073" w:rsidRPr="00046FE7">
              <w:rPr>
                <w:rFonts w:asciiTheme="minorHAnsi" w:hAnsiTheme="minorHAnsi" w:cstheme="minorHAnsi"/>
                <w:b/>
                <w:bCs/>
                <w:color w:val="0D0D0D"/>
              </w:rPr>
              <w:t>7</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47B68E5E" w14:textId="77777777" w:rsidR="0091241D"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Διορισμός Ορκωτού Ελεγκτή ή ελεγκτικής εταιρείας – Αντικατάσταση παρ. 4 άρθρου 42 ν. 4449/2017 </w:t>
            </w:r>
          </w:p>
        </w:tc>
      </w:tr>
      <w:tr w:rsidR="0091241D" w:rsidRPr="00046FE7" w14:paraId="7FE5ABCA"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6F1AE" w14:textId="5B7AD418" w:rsidR="0091241D"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4</w:t>
            </w:r>
            <w:r w:rsidR="00AE5073" w:rsidRPr="00046FE7">
              <w:rPr>
                <w:rFonts w:asciiTheme="minorHAnsi" w:hAnsiTheme="minorHAnsi" w:cstheme="minorHAnsi"/>
                <w:b/>
                <w:bCs/>
                <w:color w:val="0D0D0D"/>
              </w:rPr>
              <w:t>8</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28A292C7" w14:textId="0EB440DC" w:rsidR="0091241D"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Διάρκεια της ελεγκτικής εργασίας - Τροποποίηση άρθρου 48 ν. 4449/2017 7</w:t>
            </w:r>
          </w:p>
        </w:tc>
      </w:tr>
      <w:tr w:rsidR="0002652F" w:rsidRPr="00046FE7" w14:paraId="3AD71E48"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59DF" w14:textId="3428DEE3" w:rsidR="0002652F"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4</w:t>
            </w:r>
            <w:r w:rsidR="00AE5073" w:rsidRPr="00046FE7">
              <w:rPr>
                <w:rFonts w:asciiTheme="minorHAnsi" w:hAnsiTheme="minorHAnsi" w:cstheme="minorHAnsi"/>
                <w:b/>
                <w:bCs/>
                <w:color w:val="0D0D0D"/>
              </w:rPr>
              <w:t>9</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741092A8" w14:textId="77777777" w:rsidR="0002652F"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Διόρθωση τίτλου του ΤΑΙΠΕΔ επί του ακινήτου «Κτήμα </w:t>
            </w:r>
            <w:proofErr w:type="spellStart"/>
            <w:r w:rsidRPr="00046FE7">
              <w:rPr>
                <w:rFonts w:asciiTheme="minorHAnsi" w:hAnsiTheme="minorHAnsi" w:cstheme="minorHAnsi"/>
                <w:color w:val="0D0D0D"/>
              </w:rPr>
              <w:t>Καραθώνα</w:t>
            </w:r>
            <w:proofErr w:type="spellEnd"/>
            <w:r w:rsidRPr="00046FE7">
              <w:rPr>
                <w:rFonts w:asciiTheme="minorHAnsi" w:hAnsiTheme="minorHAnsi" w:cstheme="minorHAnsi"/>
                <w:color w:val="0D0D0D"/>
              </w:rPr>
              <w:t xml:space="preserve">» </w:t>
            </w:r>
          </w:p>
        </w:tc>
      </w:tr>
      <w:tr w:rsidR="0002652F" w:rsidRPr="00046FE7" w14:paraId="0844B009"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195AF" w14:textId="1EFB6F54" w:rsidR="0002652F"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 xml:space="preserve">Άρθρο </w:t>
            </w:r>
            <w:r w:rsidR="00AE5073" w:rsidRPr="00046FE7">
              <w:rPr>
                <w:rFonts w:asciiTheme="minorHAnsi" w:hAnsiTheme="minorHAnsi" w:cstheme="minorHAnsi"/>
                <w:b/>
                <w:bCs/>
                <w:color w:val="0D0D0D"/>
              </w:rPr>
              <w:t>50</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5CC83922" w14:textId="77777777" w:rsidR="0002652F"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Μίσθωση ακινήτου για την κάλυψη των στεγαστικών αναγκών της Επιτροπής Εξώδικης Επίλυσης Φορολογικών Διαφορών -Τροποποίηση άρθρου 16 ν. 4714/2020 </w:t>
            </w:r>
          </w:p>
        </w:tc>
      </w:tr>
      <w:tr w:rsidR="0002652F" w:rsidRPr="00046FE7" w14:paraId="40B2BF7C"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20536" w14:textId="2EEA9A38" w:rsidR="0002652F"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 xml:space="preserve">Άρθρο </w:t>
            </w:r>
            <w:r w:rsidR="00AE5073" w:rsidRPr="00046FE7">
              <w:rPr>
                <w:rFonts w:asciiTheme="minorHAnsi" w:hAnsiTheme="minorHAnsi" w:cstheme="minorHAnsi"/>
                <w:b/>
                <w:bCs/>
                <w:color w:val="0D0D0D"/>
              </w:rPr>
              <w:t>51</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0A2ECE73" w14:textId="77777777" w:rsidR="0002652F"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Προσδιορισμός αξίας ακινήτων – Τροποποίηση παρ. 1Α άρθρου 41 ν. 1249/1982 </w:t>
            </w:r>
          </w:p>
        </w:tc>
      </w:tr>
      <w:tr w:rsidR="0002652F" w:rsidRPr="00046FE7" w14:paraId="7F144FB2"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3B85A" w14:textId="792B32BA" w:rsidR="0002652F"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 xml:space="preserve">Άρθρο </w:t>
            </w:r>
            <w:r w:rsidR="00AE5073" w:rsidRPr="00046FE7">
              <w:rPr>
                <w:rFonts w:asciiTheme="minorHAnsi" w:hAnsiTheme="minorHAnsi" w:cstheme="minorHAnsi"/>
                <w:b/>
                <w:bCs/>
                <w:color w:val="0D0D0D"/>
              </w:rPr>
              <w:t>52</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58242E62" w14:textId="0946085A" w:rsidR="0002652F"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Κεντρικό Μητρώο Πραγματικών Δικαιούχων - Τροποποίηση παρ. 10 άρθρου 20 ν. 4557/2018 </w:t>
            </w:r>
          </w:p>
        </w:tc>
      </w:tr>
      <w:tr w:rsidR="002E6118" w:rsidRPr="00046FE7" w14:paraId="5AC4AA96"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4EB50" w14:textId="5EBB250F" w:rsidR="002E6118"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5</w:t>
            </w:r>
            <w:r w:rsidR="00AE5073" w:rsidRPr="00046FE7">
              <w:rPr>
                <w:rFonts w:asciiTheme="minorHAnsi" w:hAnsiTheme="minorHAnsi" w:cstheme="minorHAnsi"/>
                <w:b/>
                <w:bCs/>
                <w:color w:val="0D0D0D"/>
              </w:rPr>
              <w:t>3</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18644C02" w14:textId="40893F42" w:rsidR="002E6118"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rPr>
              <w:t>Κάλυψη στεγαστικών αναγκών της Διεύθυνσης Ελέγχου Δράσεων του Μηχανισμού Ανάκαμψης και Ανθεκτικότητας</w:t>
            </w:r>
            <w:r w:rsidR="00AE5073" w:rsidRPr="00046FE7">
              <w:rPr>
                <w:rFonts w:asciiTheme="minorHAnsi" w:hAnsiTheme="minorHAnsi" w:cstheme="minorHAnsi"/>
                <w:b/>
              </w:rPr>
              <w:t xml:space="preserve"> - </w:t>
            </w:r>
            <w:r w:rsidRPr="00046FE7">
              <w:rPr>
                <w:rFonts w:asciiTheme="minorHAnsi" w:hAnsiTheme="minorHAnsi" w:cstheme="minorHAnsi"/>
                <w:color w:val="0D0D0D"/>
              </w:rPr>
              <w:t xml:space="preserve">Τροποποίηση παρ. 4 άρθρου 193 ν. 4820/2021 </w:t>
            </w:r>
          </w:p>
        </w:tc>
      </w:tr>
      <w:tr w:rsidR="002E6118" w:rsidRPr="00046FE7" w14:paraId="2E84A6FB"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247FF" w14:textId="545D511A" w:rsidR="002E6118"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5</w:t>
            </w:r>
            <w:r w:rsidR="00AE5073" w:rsidRPr="00046FE7">
              <w:rPr>
                <w:rFonts w:asciiTheme="minorHAnsi" w:hAnsiTheme="minorHAnsi" w:cstheme="minorHAnsi"/>
                <w:b/>
                <w:bCs/>
                <w:color w:val="0D0D0D"/>
              </w:rPr>
              <w:t>4</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7420EF2E" w14:textId="77777777" w:rsidR="002E6118"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Όροι ειδικών δεσμευμένων </w:t>
            </w:r>
            <w:proofErr w:type="spellStart"/>
            <w:r w:rsidRPr="00046FE7">
              <w:rPr>
                <w:rFonts w:asciiTheme="minorHAnsi" w:hAnsiTheme="minorHAnsi" w:cstheme="minorHAnsi"/>
                <w:color w:val="0D0D0D"/>
              </w:rPr>
              <w:t>καταπιστευτικών</w:t>
            </w:r>
            <w:proofErr w:type="spellEnd"/>
            <w:r w:rsidRPr="00046FE7">
              <w:rPr>
                <w:rFonts w:asciiTheme="minorHAnsi" w:hAnsiTheme="minorHAnsi" w:cstheme="minorHAnsi"/>
                <w:color w:val="0D0D0D"/>
              </w:rPr>
              <w:t xml:space="preserve"> λογαριασμών</w:t>
            </w:r>
          </w:p>
        </w:tc>
      </w:tr>
      <w:tr w:rsidR="002E6118" w:rsidRPr="00046FE7" w14:paraId="01393F3D"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6BAFC" w14:textId="0136548D" w:rsidR="002E6118"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5</w:t>
            </w:r>
            <w:r w:rsidR="00AE5073" w:rsidRPr="00046FE7">
              <w:rPr>
                <w:rFonts w:asciiTheme="minorHAnsi" w:hAnsiTheme="minorHAnsi" w:cstheme="minorHAnsi"/>
                <w:b/>
                <w:bCs/>
                <w:color w:val="0D0D0D"/>
              </w:rPr>
              <w:t>5</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47401A2E" w14:textId="1C5667FC" w:rsidR="002E6118" w:rsidRPr="00046FE7" w:rsidRDefault="00AE5073"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Προσωπικό Ειδικής Υπηρεσίας Συντονισμού Ταμείου Ανάκαμψης  - </w:t>
            </w:r>
            <w:r w:rsidR="00E25BAC" w:rsidRPr="00046FE7">
              <w:rPr>
                <w:rFonts w:asciiTheme="minorHAnsi" w:hAnsiTheme="minorHAnsi" w:cstheme="minorHAnsi"/>
                <w:color w:val="0D0D0D"/>
              </w:rPr>
              <w:t>Αντικατάσταση παρ.</w:t>
            </w:r>
            <w:r w:rsidR="00E92E81" w:rsidRPr="00046FE7">
              <w:rPr>
                <w:rFonts w:asciiTheme="minorHAnsi" w:hAnsiTheme="minorHAnsi" w:cstheme="minorHAnsi"/>
                <w:color w:val="0D0D0D"/>
              </w:rPr>
              <w:t xml:space="preserve"> </w:t>
            </w:r>
            <w:r w:rsidR="00E25BAC" w:rsidRPr="00046FE7">
              <w:rPr>
                <w:rFonts w:asciiTheme="minorHAnsi" w:hAnsiTheme="minorHAnsi" w:cstheme="minorHAnsi"/>
                <w:color w:val="0D0D0D"/>
              </w:rPr>
              <w:t xml:space="preserve">3 άρθρου 278 ν. 4738/2020 </w:t>
            </w:r>
          </w:p>
        </w:tc>
      </w:tr>
      <w:tr w:rsidR="002E6118" w:rsidRPr="00046FE7" w14:paraId="30DDC999"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BC98D" w14:textId="61C5C59D" w:rsidR="002E6118"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5</w:t>
            </w:r>
            <w:r w:rsidR="00AE5073" w:rsidRPr="00046FE7">
              <w:rPr>
                <w:rFonts w:asciiTheme="minorHAnsi" w:hAnsiTheme="minorHAnsi" w:cstheme="minorHAnsi"/>
                <w:b/>
                <w:bCs/>
                <w:color w:val="0D0D0D"/>
              </w:rPr>
              <w:t>6</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6CAFD726" w14:textId="7B3AF4A5" w:rsidR="002E6118"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color w:val="0D0D0D"/>
              </w:rPr>
              <w:t xml:space="preserve">Ηλεκτρονική Διακίνηση Δικαιολογητικών  </w:t>
            </w:r>
          </w:p>
        </w:tc>
      </w:tr>
      <w:tr w:rsidR="00DD25C4" w:rsidRPr="00046FE7" w14:paraId="28345C25"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BCD52" w14:textId="61FC23C7" w:rsidR="00DD25C4"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5</w:t>
            </w:r>
            <w:r w:rsidR="00AE5073" w:rsidRPr="00046FE7">
              <w:rPr>
                <w:rFonts w:asciiTheme="minorHAnsi" w:hAnsiTheme="minorHAnsi" w:cstheme="minorHAnsi"/>
                <w:b/>
                <w:bCs/>
                <w:color w:val="0D0D0D"/>
              </w:rPr>
              <w:t>7</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0464C05D" w14:textId="4FB510FC" w:rsidR="00F3374B" w:rsidRPr="00046FE7" w:rsidRDefault="00E25BAC" w:rsidP="00046FE7">
            <w:pPr>
              <w:tabs>
                <w:tab w:val="left" w:pos="8789"/>
              </w:tabs>
              <w:spacing w:after="0"/>
              <w:ind w:left="567" w:right="283"/>
              <w:jc w:val="center"/>
              <w:rPr>
                <w:rFonts w:asciiTheme="minorHAnsi" w:hAnsiTheme="minorHAnsi" w:cstheme="minorHAnsi"/>
                <w:color w:val="0D0D0D"/>
              </w:rPr>
            </w:pPr>
            <w:r w:rsidRPr="00046FE7">
              <w:rPr>
                <w:rFonts w:asciiTheme="minorHAnsi" w:hAnsiTheme="minorHAnsi" w:cstheme="minorHAnsi"/>
                <w:bCs/>
                <w:color w:val="0D0D0D"/>
              </w:rPr>
              <w:t>Ανάθεση αρμοδιοτήτων στο Τεχνικό Επιμελητήριο Ελλάδος για δράσεις βιώσιμης τουριστικής ανάπτυξης</w:t>
            </w:r>
            <w:r w:rsidR="00BB628C" w:rsidRPr="00046FE7">
              <w:rPr>
                <w:rFonts w:asciiTheme="minorHAnsi" w:hAnsiTheme="minorHAnsi" w:cstheme="minorHAnsi"/>
                <w:bCs/>
                <w:strike/>
                <w:color w:val="0D0D0D"/>
              </w:rPr>
              <w:t xml:space="preserve"> </w:t>
            </w:r>
          </w:p>
        </w:tc>
      </w:tr>
      <w:tr w:rsidR="00DD25C4" w:rsidRPr="00046FE7" w14:paraId="47A6C0CC"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FBF4B" w14:textId="33FF6708" w:rsidR="00DD25C4"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5</w:t>
            </w:r>
            <w:r w:rsidR="00AE5073" w:rsidRPr="00046FE7">
              <w:rPr>
                <w:rFonts w:asciiTheme="minorHAnsi" w:hAnsiTheme="minorHAnsi" w:cstheme="minorHAnsi"/>
                <w:b/>
                <w:bCs/>
                <w:color w:val="0D0D0D"/>
              </w:rPr>
              <w:t>8</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061AA7DF" w14:textId="68206CF4" w:rsidR="00DD25C4" w:rsidRPr="00046FE7" w:rsidRDefault="00E25BAC" w:rsidP="00046FE7">
            <w:pPr>
              <w:tabs>
                <w:tab w:val="left" w:pos="8789"/>
              </w:tabs>
              <w:spacing w:after="0"/>
              <w:ind w:left="567" w:right="283"/>
              <w:jc w:val="center"/>
              <w:rPr>
                <w:rFonts w:asciiTheme="minorHAnsi" w:hAnsiTheme="minorHAnsi" w:cstheme="minorHAnsi"/>
                <w:bCs/>
                <w:color w:val="0D0D0D"/>
              </w:rPr>
            </w:pPr>
            <w:r w:rsidRPr="00046FE7">
              <w:rPr>
                <w:rFonts w:asciiTheme="minorHAnsi" w:hAnsiTheme="minorHAnsi" w:cstheme="minorHAnsi"/>
                <w:bCs/>
                <w:color w:val="0D0D0D"/>
              </w:rPr>
              <w:t>Καθορισμός αναστελλόμενων μέτρων ατομικής δίωξης - Τροποποίηση παρ. 1 άρθρου 72 ν. 4307/2014</w:t>
            </w:r>
          </w:p>
        </w:tc>
      </w:tr>
      <w:tr w:rsidR="00DD25C4" w:rsidRPr="00046FE7" w14:paraId="794B7B84"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F2115" w14:textId="1AA00496" w:rsidR="00DD25C4"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 xml:space="preserve">Άρθρο </w:t>
            </w:r>
            <w:r w:rsidR="00AE5073" w:rsidRPr="00046FE7">
              <w:rPr>
                <w:rFonts w:asciiTheme="minorHAnsi" w:hAnsiTheme="minorHAnsi" w:cstheme="minorHAnsi"/>
                <w:b/>
                <w:bCs/>
                <w:color w:val="0D0D0D"/>
              </w:rPr>
              <w:t>59</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07E50DB5" w14:textId="07DCAD23" w:rsidR="00DD25C4" w:rsidRPr="00046FE7" w:rsidRDefault="00E25BAC" w:rsidP="00046FE7">
            <w:pPr>
              <w:tabs>
                <w:tab w:val="left" w:pos="8789"/>
              </w:tabs>
              <w:spacing w:after="0"/>
              <w:ind w:left="567" w:right="283"/>
              <w:jc w:val="center"/>
              <w:rPr>
                <w:rFonts w:asciiTheme="minorHAnsi" w:hAnsiTheme="minorHAnsi" w:cstheme="minorHAnsi"/>
                <w:bCs/>
                <w:color w:val="0D0D0D"/>
              </w:rPr>
            </w:pPr>
            <w:r w:rsidRPr="00046FE7">
              <w:rPr>
                <w:rFonts w:asciiTheme="minorHAnsi" w:hAnsiTheme="minorHAnsi" w:cstheme="minorHAnsi"/>
                <w:bCs/>
                <w:color w:val="0D0D0D"/>
              </w:rPr>
              <w:t>Παράταση ειδικής διαχείρισης – Τροποποίηση παρ. 1 άρθρου 76 ν. 4307/2014</w:t>
            </w:r>
          </w:p>
        </w:tc>
      </w:tr>
      <w:tr w:rsidR="0085129E" w:rsidRPr="00046FE7" w14:paraId="335F1368"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E81F2" w14:textId="44A7724D" w:rsidR="0085129E" w:rsidRPr="00046FE7" w:rsidRDefault="0085129E"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 xml:space="preserve">Άρθρο </w:t>
            </w:r>
            <w:r w:rsidR="00AE5073" w:rsidRPr="00046FE7">
              <w:rPr>
                <w:rFonts w:asciiTheme="minorHAnsi" w:hAnsiTheme="minorHAnsi" w:cstheme="minorHAnsi"/>
                <w:b/>
                <w:bCs/>
                <w:color w:val="0D0D0D"/>
              </w:rPr>
              <w:t>60</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105BF8A9" w14:textId="77777777" w:rsidR="0085129E" w:rsidRPr="00046FE7" w:rsidRDefault="0085129E" w:rsidP="00046FE7">
            <w:pPr>
              <w:tabs>
                <w:tab w:val="left" w:pos="8789"/>
              </w:tabs>
              <w:spacing w:after="0"/>
              <w:ind w:left="567" w:right="283"/>
              <w:jc w:val="center"/>
              <w:rPr>
                <w:rFonts w:asciiTheme="minorHAnsi" w:hAnsiTheme="minorHAnsi" w:cstheme="minorHAnsi"/>
                <w:bCs/>
                <w:color w:val="0D0D0D"/>
              </w:rPr>
            </w:pPr>
            <w:r w:rsidRPr="00046FE7">
              <w:rPr>
                <w:rFonts w:asciiTheme="minorHAnsi" w:hAnsiTheme="minorHAnsi" w:cstheme="minorHAnsi"/>
                <w:bCs/>
                <w:color w:val="0D0D0D"/>
              </w:rPr>
              <w:t>Διόρθωση παροράματος στην παρ. 5 του άρθρου 38 ν. 4994/2022</w:t>
            </w:r>
          </w:p>
        </w:tc>
      </w:tr>
      <w:tr w:rsidR="00E552BA" w:rsidRPr="00046FE7" w14:paraId="13A7844E" w14:textId="77777777" w:rsidTr="00500AC3">
        <w:tblPrEx>
          <w:tblCellMar>
            <w:left w:w="0" w:type="dxa"/>
            <w:right w:w="0" w:type="dxa"/>
          </w:tblCellMar>
        </w:tblPrEx>
        <w:trPr>
          <w:gridAfter w:val="1"/>
          <w:wAfter w:w="30" w:type="dxa"/>
          <w:trHeight w:val="168"/>
        </w:trPr>
        <w:tc>
          <w:tcPr>
            <w:tcW w:w="8779"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1785678" w14:textId="66D8D3A7" w:rsidR="004740CD" w:rsidRPr="00046FE7" w:rsidRDefault="00E25BAC" w:rsidP="00046FE7">
            <w:pPr>
              <w:tabs>
                <w:tab w:val="left" w:pos="8789"/>
              </w:tabs>
              <w:spacing w:after="0"/>
              <w:ind w:right="283"/>
              <w:jc w:val="center"/>
              <w:outlineLvl w:val="0"/>
              <w:rPr>
                <w:rFonts w:asciiTheme="minorHAnsi" w:hAnsiTheme="minorHAnsi" w:cstheme="minorHAnsi"/>
                <w:b/>
              </w:rPr>
            </w:pPr>
            <w:r w:rsidRPr="00046FE7">
              <w:rPr>
                <w:rFonts w:asciiTheme="minorHAnsi" w:hAnsiTheme="minorHAnsi" w:cstheme="minorHAnsi"/>
                <w:b/>
              </w:rPr>
              <w:t>ΜΕΡΟΣ Δ’</w:t>
            </w:r>
          </w:p>
          <w:p w14:paraId="14581EEF" w14:textId="273CAC26" w:rsidR="00CB57E5" w:rsidRPr="00046FE7" w:rsidRDefault="00E25BAC" w:rsidP="00046FE7">
            <w:pPr>
              <w:tabs>
                <w:tab w:val="left" w:pos="8789"/>
              </w:tabs>
              <w:spacing w:after="0"/>
              <w:ind w:right="283"/>
              <w:jc w:val="center"/>
              <w:outlineLvl w:val="0"/>
              <w:rPr>
                <w:rFonts w:asciiTheme="minorHAnsi" w:hAnsiTheme="minorHAnsi" w:cstheme="minorHAnsi"/>
                <w:color w:val="0D0D0D"/>
              </w:rPr>
            </w:pPr>
            <w:r w:rsidRPr="00046FE7">
              <w:rPr>
                <w:rFonts w:asciiTheme="minorHAnsi" w:hAnsiTheme="minorHAnsi" w:cstheme="minorHAnsi"/>
                <w:b/>
              </w:rPr>
              <w:t>ΚΑΤΑΡΓΟΥΜΕΝΕΣ ΔΙΑΤΑΞΕΙΣ</w:t>
            </w:r>
          </w:p>
        </w:tc>
      </w:tr>
      <w:tr w:rsidR="00E552BA" w:rsidRPr="00046FE7" w14:paraId="08AC6F5E"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62D77" w14:textId="7924A44A" w:rsidR="00E552BA"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6</w:t>
            </w:r>
            <w:r w:rsidR="00AE5073" w:rsidRPr="00046FE7">
              <w:rPr>
                <w:rFonts w:asciiTheme="minorHAnsi" w:hAnsiTheme="minorHAnsi" w:cstheme="minorHAnsi"/>
                <w:b/>
                <w:bCs/>
                <w:color w:val="0D0D0D"/>
              </w:rPr>
              <w:t>1</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715C9AD2" w14:textId="0DBFA146" w:rsidR="00CB57E5" w:rsidRPr="00046FE7" w:rsidRDefault="00E25BAC" w:rsidP="00046FE7">
            <w:pPr>
              <w:pStyle w:val="NoSpacing"/>
              <w:suppressAutoHyphens/>
              <w:spacing w:after="200" w:line="276" w:lineRule="auto"/>
              <w:jc w:val="center"/>
              <w:rPr>
                <w:rFonts w:asciiTheme="minorHAnsi" w:hAnsiTheme="minorHAnsi" w:cstheme="minorHAnsi"/>
                <w:color w:val="0D0D0D"/>
              </w:rPr>
            </w:pPr>
            <w:r w:rsidRPr="00046FE7">
              <w:rPr>
                <w:rFonts w:asciiTheme="minorHAnsi" w:hAnsiTheme="minorHAnsi" w:cstheme="minorHAnsi"/>
              </w:rPr>
              <w:t xml:space="preserve">Μεταβίβαση συνολικού ποσού </w:t>
            </w:r>
            <w:proofErr w:type="spellStart"/>
            <w:r w:rsidRPr="00046FE7">
              <w:rPr>
                <w:rFonts w:asciiTheme="minorHAnsi" w:hAnsiTheme="minorHAnsi" w:cstheme="minorHAnsi"/>
              </w:rPr>
              <w:t>κατ</w:t>
            </w:r>
            <w:proofErr w:type="spellEnd"/>
            <w:r w:rsidRPr="00046FE7">
              <w:rPr>
                <w:rFonts w:asciiTheme="minorHAnsi" w:hAnsiTheme="minorHAnsi" w:cstheme="minorHAnsi"/>
              </w:rPr>
              <w:t xml:space="preserve">΄ έτος από τον Τακτικό Προϋπολογισμό στους Δήμους και τις Περιφέρειες - </w:t>
            </w:r>
            <w:r w:rsidRPr="00046FE7">
              <w:rPr>
                <w:rFonts w:asciiTheme="minorHAnsi" w:hAnsiTheme="minorHAnsi" w:cstheme="minorHAnsi"/>
                <w:bCs/>
              </w:rPr>
              <w:t>Κατάργηση άρθρου 80Α</w:t>
            </w:r>
            <w:r w:rsidRPr="00046FE7">
              <w:rPr>
                <w:rFonts w:asciiTheme="minorHAnsi" w:hAnsiTheme="minorHAnsi" w:cstheme="minorHAnsi"/>
                <w:bCs/>
                <w:vertAlign w:val="superscript"/>
              </w:rPr>
              <w:t xml:space="preserve"> </w:t>
            </w:r>
            <w:r w:rsidRPr="00046FE7">
              <w:rPr>
                <w:rFonts w:asciiTheme="minorHAnsi" w:hAnsiTheme="minorHAnsi" w:cstheme="minorHAnsi"/>
                <w:bCs/>
              </w:rPr>
              <w:t>ν. 4472/2017</w:t>
            </w:r>
          </w:p>
        </w:tc>
      </w:tr>
      <w:tr w:rsidR="00E552BA" w:rsidRPr="00046FE7" w14:paraId="2186A08D"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90D0A" w14:textId="33A9B878" w:rsidR="00E552BA"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lastRenderedPageBreak/>
              <w:t xml:space="preserve">Άρθρο </w:t>
            </w:r>
            <w:r w:rsidR="00AE5073" w:rsidRPr="00046FE7">
              <w:rPr>
                <w:rFonts w:asciiTheme="minorHAnsi" w:hAnsiTheme="minorHAnsi" w:cstheme="minorHAnsi"/>
                <w:b/>
                <w:bCs/>
                <w:color w:val="0D0D0D"/>
              </w:rPr>
              <w:t>62</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59B612B2" w14:textId="77777777" w:rsidR="002612DC" w:rsidRPr="00046FE7" w:rsidRDefault="00E25BAC" w:rsidP="00046FE7">
            <w:pPr>
              <w:pStyle w:val="NoSpacing"/>
              <w:keepNext/>
              <w:numPr>
                <w:ilvl w:val="1"/>
                <w:numId w:val="1"/>
              </w:numPr>
              <w:suppressAutoHyphens/>
              <w:spacing w:before="240" w:after="60" w:line="276" w:lineRule="auto"/>
              <w:jc w:val="center"/>
              <w:outlineLvl w:val="1"/>
              <w:rPr>
                <w:rFonts w:asciiTheme="minorHAnsi" w:hAnsiTheme="minorHAnsi" w:cstheme="minorHAnsi"/>
              </w:rPr>
            </w:pPr>
            <w:r w:rsidRPr="00046FE7">
              <w:rPr>
                <w:rFonts w:asciiTheme="minorHAnsi" w:hAnsiTheme="minorHAnsi" w:cstheme="minorHAnsi"/>
              </w:rPr>
              <w:t xml:space="preserve"> Ημέρες μετακίνησης εκτός έδρας αιρετών της τοπικής αυτοδιοίκησης α΄ και β΄ βαθμού – Κατάργηση άρθρου 12 ν. 4674/2020</w:t>
            </w:r>
          </w:p>
          <w:p w14:paraId="38F81D3E" w14:textId="77777777" w:rsidR="00CB57E5" w:rsidRPr="00046FE7" w:rsidRDefault="00CB57E5" w:rsidP="00046FE7">
            <w:pPr>
              <w:tabs>
                <w:tab w:val="left" w:pos="8789"/>
              </w:tabs>
              <w:spacing w:after="0"/>
              <w:ind w:right="283"/>
              <w:jc w:val="center"/>
              <w:rPr>
                <w:rFonts w:asciiTheme="minorHAnsi" w:hAnsiTheme="minorHAnsi" w:cstheme="minorHAnsi"/>
                <w:color w:val="0D0D0D"/>
              </w:rPr>
            </w:pPr>
          </w:p>
        </w:tc>
      </w:tr>
      <w:tr w:rsidR="005A2929" w:rsidRPr="00046FE7" w14:paraId="40ECB3BE" w14:textId="77777777" w:rsidTr="000D60E2">
        <w:tblPrEx>
          <w:tblCellMar>
            <w:left w:w="0" w:type="dxa"/>
            <w:right w:w="0" w:type="dxa"/>
          </w:tblCellMar>
        </w:tblPrEx>
        <w:trPr>
          <w:gridAfter w:val="1"/>
          <w:wAfter w:w="30" w:type="dxa"/>
          <w:trHeight w:val="168"/>
        </w:trPr>
        <w:tc>
          <w:tcPr>
            <w:tcW w:w="8779"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4CA1092" w14:textId="1116A053" w:rsidR="005A2929"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pacing w:after="0"/>
              <w:ind w:right="-1"/>
              <w:jc w:val="center"/>
              <w:rPr>
                <w:rFonts w:asciiTheme="minorHAnsi" w:hAnsiTheme="minorHAnsi" w:cstheme="minorHAnsi"/>
                <w:b/>
                <w:bCs/>
              </w:rPr>
            </w:pPr>
            <w:r w:rsidRPr="00046FE7">
              <w:rPr>
                <w:rFonts w:asciiTheme="minorHAnsi" w:hAnsiTheme="minorHAnsi" w:cstheme="minorHAnsi"/>
                <w:b/>
                <w:bCs/>
              </w:rPr>
              <w:t>ΜΕΡΟΣ Ε’</w:t>
            </w:r>
          </w:p>
          <w:p w14:paraId="16EA9898" w14:textId="77777777" w:rsidR="00CB57E5" w:rsidRPr="00046FE7" w:rsidRDefault="00E25BAC" w:rsidP="00046FE7">
            <w:pPr>
              <w:tabs>
                <w:tab w:val="left" w:pos="8789"/>
              </w:tabs>
              <w:spacing w:after="0"/>
              <w:ind w:right="283"/>
              <w:jc w:val="center"/>
              <w:rPr>
                <w:rFonts w:asciiTheme="minorHAnsi" w:hAnsiTheme="minorHAnsi" w:cstheme="minorHAnsi"/>
                <w:color w:val="0D0D0D"/>
              </w:rPr>
            </w:pPr>
            <w:r w:rsidRPr="00046FE7">
              <w:rPr>
                <w:rFonts w:asciiTheme="minorHAnsi" w:hAnsiTheme="minorHAnsi" w:cstheme="minorHAnsi"/>
                <w:b/>
                <w:bCs/>
              </w:rPr>
              <w:t>ΕΝΑΡΞΗ ΙΣΧΥΟΣ</w:t>
            </w:r>
          </w:p>
        </w:tc>
      </w:tr>
      <w:tr w:rsidR="005A2929" w:rsidRPr="00046FE7" w14:paraId="554A2BEA" w14:textId="77777777" w:rsidTr="000D60E2">
        <w:tblPrEx>
          <w:tblCellMar>
            <w:left w:w="0" w:type="dxa"/>
            <w:right w:w="0" w:type="dxa"/>
          </w:tblCellMar>
        </w:tblPrEx>
        <w:trPr>
          <w:gridAfter w:val="1"/>
          <w:wAfter w:w="30" w:type="dxa"/>
          <w:trHeight w:val="168"/>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86686" w14:textId="2D5C4929" w:rsidR="005A2929" w:rsidRPr="00046FE7" w:rsidRDefault="00E25BAC" w:rsidP="00046FE7">
            <w:pPr>
              <w:tabs>
                <w:tab w:val="left" w:pos="8789"/>
              </w:tabs>
              <w:spacing w:after="0"/>
              <w:ind w:left="567" w:right="283"/>
              <w:jc w:val="center"/>
              <w:rPr>
                <w:rFonts w:asciiTheme="minorHAnsi" w:hAnsiTheme="minorHAnsi" w:cstheme="minorHAnsi"/>
                <w:b/>
                <w:bCs/>
                <w:color w:val="0D0D0D"/>
              </w:rPr>
            </w:pPr>
            <w:r w:rsidRPr="00046FE7">
              <w:rPr>
                <w:rFonts w:asciiTheme="minorHAnsi" w:hAnsiTheme="minorHAnsi" w:cstheme="minorHAnsi"/>
                <w:b/>
                <w:bCs/>
                <w:color w:val="0D0D0D"/>
              </w:rPr>
              <w:t>Άρθρο 6</w:t>
            </w:r>
            <w:r w:rsidR="00AE5073" w:rsidRPr="00046FE7">
              <w:rPr>
                <w:rFonts w:asciiTheme="minorHAnsi" w:hAnsiTheme="minorHAnsi" w:cstheme="minorHAnsi"/>
                <w:b/>
                <w:bCs/>
                <w:color w:val="0D0D0D"/>
              </w:rPr>
              <w:t xml:space="preserve">3 </w:t>
            </w:r>
          </w:p>
        </w:tc>
        <w:tc>
          <w:tcPr>
            <w:tcW w:w="6796" w:type="dxa"/>
            <w:tcBorders>
              <w:top w:val="single" w:sz="4" w:space="0" w:color="auto"/>
              <w:left w:val="single" w:sz="4" w:space="0" w:color="auto"/>
              <w:bottom w:val="single" w:sz="4" w:space="0" w:color="auto"/>
              <w:right w:val="single" w:sz="4" w:space="0" w:color="auto"/>
            </w:tcBorders>
            <w:shd w:val="clear" w:color="auto" w:fill="auto"/>
            <w:vAlign w:val="center"/>
          </w:tcPr>
          <w:p w14:paraId="64420F19" w14:textId="13655889" w:rsidR="000C26F1"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pacing w:after="0"/>
              <w:ind w:right="-1"/>
              <w:rPr>
                <w:rFonts w:asciiTheme="minorHAnsi" w:hAnsiTheme="minorHAnsi" w:cstheme="minorHAnsi"/>
                <w:b/>
                <w:bCs/>
                <w:color w:val="FFFFFF" w:themeColor="background1"/>
              </w:rPr>
            </w:pPr>
            <w:r w:rsidRPr="00046FE7">
              <w:rPr>
                <w:rFonts w:asciiTheme="minorHAnsi" w:hAnsiTheme="minorHAnsi" w:cstheme="minorHAnsi"/>
              </w:rPr>
              <w:t xml:space="preserve">               Έναρξη ισχύος</w:t>
            </w:r>
          </w:p>
        </w:tc>
      </w:tr>
    </w:tbl>
    <w:p w14:paraId="19839730" w14:textId="77777777" w:rsidR="00901014" w:rsidRPr="00046FE7" w:rsidRDefault="00901014" w:rsidP="00046FE7">
      <w:pPr>
        <w:tabs>
          <w:tab w:val="left" w:pos="9638"/>
        </w:tabs>
        <w:spacing w:after="0"/>
        <w:ind w:right="-1"/>
        <w:jc w:val="both"/>
        <w:rPr>
          <w:rFonts w:asciiTheme="minorHAnsi" w:hAnsiTheme="minorHAnsi" w:cstheme="minorHAnsi"/>
        </w:rPr>
      </w:pPr>
    </w:p>
    <w:p w14:paraId="3DBD9DCB" w14:textId="32024528" w:rsidR="00CB57E5" w:rsidRPr="00046FE7" w:rsidRDefault="00CB57E5" w:rsidP="00046FE7">
      <w:pPr>
        <w:suppressAutoHyphens w:val="0"/>
        <w:spacing w:after="0"/>
        <w:rPr>
          <w:rFonts w:asciiTheme="minorHAnsi" w:hAnsiTheme="minorHAnsi" w:cstheme="minorHAnsi"/>
        </w:rPr>
      </w:pPr>
    </w:p>
    <w:p w14:paraId="2E5B38EF" w14:textId="77777777" w:rsidR="00CB57E5" w:rsidRPr="00046FE7" w:rsidRDefault="00CB57E5" w:rsidP="00046FE7">
      <w:pPr>
        <w:suppressAutoHyphens w:val="0"/>
        <w:spacing w:after="0"/>
        <w:rPr>
          <w:rFonts w:asciiTheme="minorHAnsi" w:hAnsiTheme="minorHAnsi" w:cstheme="minorHAnsi"/>
        </w:rPr>
      </w:pPr>
    </w:p>
    <w:p w14:paraId="7CA3E789" w14:textId="77777777" w:rsidR="00CC69FE" w:rsidRPr="00046FE7" w:rsidRDefault="00E25BAC" w:rsidP="00046FE7">
      <w:pPr>
        <w:tabs>
          <w:tab w:val="left" w:pos="8789"/>
        </w:tabs>
        <w:spacing w:after="160"/>
        <w:ind w:left="567" w:right="283"/>
        <w:jc w:val="center"/>
        <w:rPr>
          <w:rFonts w:asciiTheme="minorHAnsi" w:hAnsiTheme="minorHAnsi" w:cstheme="minorHAnsi"/>
          <w:b/>
          <w:color w:val="0D0D0D"/>
        </w:rPr>
      </w:pPr>
      <w:r w:rsidRPr="00046FE7">
        <w:rPr>
          <w:rFonts w:asciiTheme="minorHAnsi" w:hAnsiTheme="minorHAnsi" w:cstheme="minorHAnsi"/>
          <w:b/>
          <w:color w:val="0D0D0D"/>
        </w:rPr>
        <w:t xml:space="preserve">ΜΕΡΟΣ Α’ </w:t>
      </w:r>
    </w:p>
    <w:p w14:paraId="36F6743F" w14:textId="1C23CAA7" w:rsidR="00CC69FE"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pacing w:after="0"/>
        <w:ind w:right="-1"/>
        <w:jc w:val="center"/>
        <w:rPr>
          <w:rFonts w:asciiTheme="minorHAnsi" w:hAnsiTheme="minorHAnsi" w:cstheme="minorHAnsi"/>
          <w:b/>
        </w:rPr>
      </w:pPr>
      <w:r w:rsidRPr="00046FE7">
        <w:rPr>
          <w:rFonts w:asciiTheme="minorHAnsi" w:hAnsiTheme="minorHAnsi" w:cstheme="minorHAnsi"/>
          <w:b/>
        </w:rPr>
        <w:t xml:space="preserve">ΕΝΣΩΜΑΤΩΣΗ ΣΤΗΝ ΕΛΛΗΝΙΚΗ ΝΟΜΟΘΕΣΙΑ ΤΗΣ ΟΔΗΓΙΑΣ (ΕΕ) 2019/2235 ΠΟΥ ΤΡΟΠΟΠΟΙΕΙ ΤΗΝ ΟΔΗΓΙΑ 2006/112/ΕΚ </w:t>
      </w:r>
      <w:r w:rsidRPr="00046FE7">
        <w:rPr>
          <w:rFonts w:asciiTheme="minorHAnsi" w:hAnsiTheme="minorHAnsi" w:cstheme="minorHAnsi"/>
          <w:b/>
          <w:bCs/>
        </w:rPr>
        <w:t>Σ</w:t>
      </w:r>
      <w:r w:rsidRPr="00046FE7">
        <w:rPr>
          <w:rFonts w:asciiTheme="minorHAnsi" w:hAnsiTheme="minorHAnsi" w:cstheme="minorHAnsi"/>
          <w:b/>
          <w:bCs/>
          <w:lang w:val="en-US"/>
        </w:rPr>
        <w:t>XETIKA</w:t>
      </w:r>
      <w:r w:rsidRPr="00046FE7">
        <w:rPr>
          <w:rFonts w:asciiTheme="minorHAnsi" w:hAnsiTheme="minorHAnsi" w:cstheme="minorHAnsi"/>
          <w:b/>
          <w:bCs/>
        </w:rPr>
        <w:t xml:space="preserve"> </w:t>
      </w:r>
      <w:r w:rsidRPr="00046FE7">
        <w:rPr>
          <w:rFonts w:asciiTheme="minorHAnsi" w:hAnsiTheme="minorHAnsi" w:cstheme="minorHAnsi"/>
          <w:b/>
          <w:bCs/>
          <w:lang w:val="en-US"/>
        </w:rPr>
        <w:t>ME</w:t>
      </w:r>
      <w:r w:rsidRPr="00046FE7">
        <w:rPr>
          <w:rFonts w:asciiTheme="minorHAnsi" w:hAnsiTheme="minorHAnsi" w:cstheme="minorHAnsi"/>
          <w:b/>
          <w:bCs/>
        </w:rPr>
        <w:t xml:space="preserve"> </w:t>
      </w:r>
      <w:r w:rsidRPr="00046FE7">
        <w:rPr>
          <w:rFonts w:asciiTheme="minorHAnsi" w:hAnsiTheme="minorHAnsi" w:cstheme="minorHAnsi"/>
          <w:b/>
          <w:bCs/>
          <w:lang w:val="en-US"/>
        </w:rPr>
        <w:t>TO</w:t>
      </w:r>
      <w:r w:rsidRPr="00046FE7">
        <w:rPr>
          <w:rFonts w:asciiTheme="minorHAnsi" w:hAnsiTheme="minorHAnsi" w:cstheme="minorHAnsi"/>
          <w:b/>
          <w:bCs/>
        </w:rPr>
        <w:t xml:space="preserve"> </w:t>
      </w:r>
      <w:r w:rsidRPr="00046FE7">
        <w:rPr>
          <w:rFonts w:asciiTheme="minorHAnsi" w:hAnsiTheme="minorHAnsi" w:cstheme="minorHAnsi"/>
          <w:b/>
          <w:bCs/>
          <w:lang w:val="en-US"/>
        </w:rPr>
        <w:t>KOINO</w:t>
      </w:r>
      <w:r w:rsidRPr="00046FE7">
        <w:rPr>
          <w:rFonts w:asciiTheme="minorHAnsi" w:hAnsiTheme="minorHAnsi" w:cstheme="minorHAnsi"/>
          <w:b/>
          <w:bCs/>
        </w:rPr>
        <w:t xml:space="preserve"> ΣΥΣΤΗΜΑ ΦΟΡΟΥ ΠΡΟΣΤΙΘΕΜΕΝΗΣ ΑΞΙΑΣ</w:t>
      </w:r>
      <w:r w:rsidRPr="00046FE7">
        <w:rPr>
          <w:rFonts w:asciiTheme="minorHAnsi" w:hAnsiTheme="minorHAnsi" w:cstheme="minorHAnsi"/>
          <w:b/>
        </w:rPr>
        <w:t xml:space="preserve"> ΚΑΙ ΤΗΝ ΟΔΗΓΙΑ 2008/118/ΕΚ ΣΧΕΤΙΚΑ ΜΕ ΤΟ ΓΕΝΙΚΟ ΚΑΘΕΣΤΩΣ ΤΩΝ ΕΙΔΙΚΩΝ ΦΟΡΩΝ ΚΑΤΑΝΑΛΩΣΗΣ ΟΣΟΝ ΑΦΟΡΑ ΣΤΙΣ ΑΜΥΝΤΙΚΕΣ ΠΡΟΣΠΑΘΕΙΕΣ ΣΤΟ ΠΛΑΙΣΙΟ ΤΗΣ ΕΝΩΣΗΣ (</w:t>
      </w:r>
      <w:r w:rsidRPr="00046FE7">
        <w:rPr>
          <w:rFonts w:asciiTheme="minorHAnsi" w:hAnsiTheme="minorHAnsi" w:cstheme="minorHAnsi"/>
          <w:b/>
          <w:lang w:val="en-US"/>
        </w:rPr>
        <w:t>L</w:t>
      </w:r>
      <w:r w:rsidRPr="00046FE7">
        <w:rPr>
          <w:rFonts w:asciiTheme="minorHAnsi" w:hAnsiTheme="minorHAnsi" w:cstheme="minorHAnsi"/>
          <w:b/>
        </w:rPr>
        <w:t xml:space="preserve"> 336)- ΤΡΟΠΟΠΟΙΗΣΕΙΣ ΤΟΥ ΚΩΔΙΚΑ ΦΟΡΟΥ ΠΡΟΣΤΙΘΕΜΕΝΗΣ ΑΞΙΑΣ ΚΑΙ ΤΟΥ ΕΘΝΙΚΟΥ ΤΕΛΩΝΕΙΑΚΟΥ ΚΩΔΙΚΑ </w:t>
      </w:r>
    </w:p>
    <w:p w14:paraId="27D669EF" w14:textId="77777777" w:rsidR="00CC69FE" w:rsidRPr="00046FE7" w:rsidRDefault="00CC69FE" w:rsidP="00046FE7">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pacing w:after="0"/>
        <w:ind w:right="-1"/>
        <w:jc w:val="center"/>
        <w:rPr>
          <w:rFonts w:asciiTheme="minorHAnsi" w:hAnsiTheme="minorHAnsi" w:cstheme="minorHAnsi"/>
          <w:b/>
        </w:rPr>
      </w:pPr>
    </w:p>
    <w:p w14:paraId="67AAAF84" w14:textId="77777777" w:rsidR="00CC69FE" w:rsidRPr="00046FE7" w:rsidRDefault="00CC69FE" w:rsidP="00046FE7">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pacing w:after="0"/>
        <w:ind w:right="-1"/>
        <w:jc w:val="center"/>
        <w:rPr>
          <w:rFonts w:asciiTheme="minorHAnsi" w:hAnsiTheme="minorHAnsi" w:cstheme="minorHAnsi"/>
          <w:b/>
        </w:rPr>
      </w:pPr>
    </w:p>
    <w:p w14:paraId="1A1C55EA" w14:textId="77777777" w:rsidR="00CC69FE"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pacing w:after="0"/>
        <w:ind w:right="-1"/>
        <w:jc w:val="center"/>
        <w:rPr>
          <w:rFonts w:asciiTheme="minorHAnsi" w:hAnsiTheme="minorHAnsi" w:cstheme="minorHAnsi"/>
          <w:b/>
        </w:rPr>
      </w:pPr>
      <w:r w:rsidRPr="00046FE7">
        <w:rPr>
          <w:rFonts w:asciiTheme="minorHAnsi" w:hAnsiTheme="minorHAnsi" w:cstheme="minorHAnsi"/>
          <w:b/>
        </w:rPr>
        <w:t xml:space="preserve">ΚΕΦΑΛΑΙΟ Α’ </w:t>
      </w:r>
    </w:p>
    <w:p w14:paraId="4C18A841" w14:textId="24222836" w:rsidR="00CC69FE"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color w:val="0D0D0D"/>
        </w:rPr>
        <w:t>ΣΚΟΠΟΣ – ΑΝΤΙΚΕΙΜΕΝΟ</w:t>
      </w:r>
      <w:r w:rsidRPr="00046FE7">
        <w:rPr>
          <w:rFonts w:asciiTheme="minorHAnsi" w:hAnsiTheme="minorHAnsi" w:cstheme="minorHAnsi"/>
          <w:b/>
        </w:rPr>
        <w:t xml:space="preserve"> </w:t>
      </w:r>
    </w:p>
    <w:p w14:paraId="68FBB2EE" w14:textId="77777777" w:rsidR="00CC69FE"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 xml:space="preserve"> Άρθρο 1</w:t>
      </w:r>
    </w:p>
    <w:p w14:paraId="1B0C5531" w14:textId="77777777" w:rsidR="00CC69FE"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 xml:space="preserve">Σκοπός </w:t>
      </w:r>
    </w:p>
    <w:p w14:paraId="432CEE86" w14:textId="77777777" w:rsidR="00CC69FE" w:rsidRPr="00046FE7" w:rsidRDefault="00CC69FE" w:rsidP="00046FE7">
      <w:pPr>
        <w:spacing w:after="0"/>
        <w:jc w:val="center"/>
        <w:rPr>
          <w:rFonts w:asciiTheme="minorHAnsi" w:hAnsiTheme="minorHAnsi" w:cstheme="minorHAnsi"/>
          <w:b/>
        </w:rPr>
      </w:pPr>
    </w:p>
    <w:p w14:paraId="2DC76D96" w14:textId="6C142310" w:rsidR="00CC69FE" w:rsidRPr="00046FE7" w:rsidRDefault="00E25BAC" w:rsidP="00046FE7">
      <w:pPr>
        <w:spacing w:after="0"/>
        <w:jc w:val="both"/>
        <w:rPr>
          <w:rFonts w:asciiTheme="minorHAnsi" w:hAnsiTheme="minorHAnsi" w:cstheme="minorHAnsi"/>
        </w:rPr>
      </w:pPr>
      <w:r w:rsidRPr="00046FE7">
        <w:rPr>
          <w:rFonts w:asciiTheme="minorHAnsi" w:hAnsiTheme="minorHAnsi" w:cstheme="minorHAnsi"/>
        </w:rPr>
        <w:t>Σκοπός του παρόντος είναι η ενσωμάτωση στον Κώδικα Φόρου Προστιθέμενης Αξίας (Κώδικας Φ.Π.Α., ν. 2859/2000, Α΄248) και στον Εθνικό Τελωνειακό Κώδικα (ν. 2960/2001, Α΄265) της Οδηγίας (ΕΕ) 2019/2235 της 16ης Δεκεμβρίου 2019 του Συμβουλίου που τροποποιεί την Οδηγία 2006/112/ΕΚ σχετικά με το Κοινό Σύστημα Φόρου Προστιθέμενης Αξίας (Φ.Π.Α.) και την Οδηγία 2008/118/ΕΚ σχετικά με το γενικό καθεστώς των ειδικών φόρων κατανάλωσης όσον αφορά στις αμυντικές προσπάθειες στο πλαίσιο της Ένωσης (</w:t>
      </w:r>
      <w:r w:rsidRPr="00046FE7">
        <w:rPr>
          <w:rFonts w:asciiTheme="minorHAnsi" w:hAnsiTheme="minorHAnsi" w:cstheme="minorHAnsi"/>
          <w:lang w:val="en-US"/>
        </w:rPr>
        <w:t>L</w:t>
      </w:r>
      <w:r w:rsidRPr="00046FE7">
        <w:rPr>
          <w:rFonts w:asciiTheme="minorHAnsi" w:hAnsiTheme="minorHAnsi" w:cstheme="minorHAnsi"/>
        </w:rPr>
        <w:t xml:space="preserve"> 336), προκειμένου να εναρμονιστεί σε </w:t>
      </w:r>
      <w:proofErr w:type="spellStart"/>
      <w:r w:rsidRPr="00046FE7">
        <w:rPr>
          <w:rFonts w:asciiTheme="minorHAnsi" w:hAnsiTheme="minorHAnsi" w:cstheme="minorHAnsi"/>
        </w:rPr>
        <w:t>ενωσιακό</w:t>
      </w:r>
      <w:proofErr w:type="spellEnd"/>
      <w:r w:rsidRPr="00046FE7">
        <w:rPr>
          <w:rFonts w:asciiTheme="minorHAnsi" w:hAnsiTheme="minorHAnsi" w:cstheme="minorHAnsi"/>
        </w:rPr>
        <w:t xml:space="preserve"> επίπεδο η μεταχείριση όσον αφορά στον φόρο προστιθέμενης αξίας (Φ.Π.Α.) και τον ειδικό φόρο κατανάλωσης (Ε.Φ.Κ.) των αμυντικών προσπαθειών, οι οποίες αναλαμβάνονται στο πλαίσιο της </w:t>
      </w:r>
      <w:r w:rsidRPr="00046FE7">
        <w:rPr>
          <w:rFonts w:asciiTheme="minorHAnsi" w:hAnsiTheme="minorHAnsi" w:cstheme="minorHAnsi"/>
          <w:lang w:eastAsia="el-GR"/>
        </w:rPr>
        <w:t xml:space="preserve">Ευρωπαϊκής Ένωσης. </w:t>
      </w:r>
      <w:r w:rsidRPr="00046FE7">
        <w:rPr>
          <w:rFonts w:asciiTheme="minorHAnsi" w:hAnsiTheme="minorHAnsi" w:cstheme="minorHAnsi"/>
        </w:rPr>
        <w:t xml:space="preserve"> </w:t>
      </w:r>
    </w:p>
    <w:p w14:paraId="56C3E457" w14:textId="77777777" w:rsidR="00CC69FE" w:rsidRPr="00046FE7" w:rsidRDefault="00CC69FE" w:rsidP="00046FE7">
      <w:pPr>
        <w:spacing w:after="0"/>
        <w:jc w:val="both"/>
        <w:rPr>
          <w:rFonts w:asciiTheme="minorHAnsi" w:hAnsiTheme="minorHAnsi" w:cstheme="minorHAnsi"/>
          <w:b/>
        </w:rPr>
      </w:pPr>
    </w:p>
    <w:p w14:paraId="341BB712" w14:textId="77777777" w:rsidR="00CC69FE"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Άρθρο 2</w:t>
      </w:r>
    </w:p>
    <w:p w14:paraId="264B02BC" w14:textId="77777777" w:rsidR="00CC69FE"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 xml:space="preserve"> Αντικείμενο </w:t>
      </w:r>
    </w:p>
    <w:p w14:paraId="26B4ADEE" w14:textId="77777777" w:rsidR="00CC69FE" w:rsidRPr="00046FE7" w:rsidRDefault="00CC69FE" w:rsidP="00046FE7">
      <w:pPr>
        <w:spacing w:after="0"/>
        <w:jc w:val="both"/>
        <w:rPr>
          <w:rFonts w:asciiTheme="minorHAnsi" w:hAnsiTheme="minorHAnsi" w:cstheme="minorHAnsi"/>
        </w:rPr>
      </w:pPr>
    </w:p>
    <w:p w14:paraId="7C814FCF" w14:textId="0F13F857" w:rsidR="00CC69FE" w:rsidRPr="00046FE7" w:rsidRDefault="00E25BAC" w:rsidP="00046FE7">
      <w:pPr>
        <w:spacing w:after="0"/>
        <w:jc w:val="both"/>
        <w:rPr>
          <w:rFonts w:asciiTheme="minorHAnsi" w:hAnsiTheme="minorHAnsi" w:cstheme="minorHAnsi"/>
        </w:rPr>
      </w:pPr>
      <w:r w:rsidRPr="00046FE7">
        <w:rPr>
          <w:rFonts w:asciiTheme="minorHAnsi" w:hAnsiTheme="minorHAnsi" w:cstheme="minorHAnsi"/>
        </w:rPr>
        <w:t>Αντικείμενο του παρόντος αποτελεί η ρύθμιση των περιπτώσεων κατά τις οποίες:</w:t>
      </w:r>
    </w:p>
    <w:p w14:paraId="07DFBBED" w14:textId="27803C13" w:rsidR="00CC69FE" w:rsidRPr="00046FE7" w:rsidRDefault="00E25BAC" w:rsidP="00046FE7">
      <w:pPr>
        <w:spacing w:after="0"/>
        <w:jc w:val="both"/>
        <w:rPr>
          <w:rFonts w:asciiTheme="minorHAnsi" w:hAnsiTheme="minorHAnsi" w:cstheme="minorHAnsi"/>
        </w:rPr>
      </w:pPr>
      <w:r w:rsidRPr="00046FE7">
        <w:rPr>
          <w:rFonts w:asciiTheme="minorHAnsi" w:hAnsiTheme="minorHAnsi" w:cstheme="minorHAnsi"/>
        </w:rPr>
        <w:t>α)</w:t>
      </w:r>
      <w:r w:rsidRPr="00046FE7">
        <w:rPr>
          <w:rFonts w:asciiTheme="minorHAnsi" w:hAnsiTheme="minorHAnsi" w:cstheme="minorHAnsi"/>
          <w:lang w:eastAsia="el-GR"/>
        </w:rPr>
        <w:t xml:space="preserve"> εξομοιώνεται με ενδοκοινοτική απόκτηση αγαθών η χρησιμοποίηση αγαθών από τις Ελληνικές Ένοπλες Δυνάμεις που συμμετέχουν σε αμυντική προσπάθεια για την υλοποίηση </w:t>
      </w:r>
      <w:proofErr w:type="spellStart"/>
      <w:r w:rsidRPr="00046FE7">
        <w:rPr>
          <w:rFonts w:asciiTheme="minorHAnsi" w:hAnsiTheme="minorHAnsi" w:cstheme="minorHAnsi"/>
          <w:lang w:eastAsia="el-GR"/>
        </w:rPr>
        <w:t>ενωσιακής</w:t>
      </w:r>
      <w:proofErr w:type="spellEnd"/>
      <w:r w:rsidRPr="00046FE7">
        <w:rPr>
          <w:rFonts w:asciiTheme="minorHAnsi" w:hAnsiTheme="minorHAnsi" w:cstheme="minorHAnsi"/>
          <w:lang w:eastAsia="el-GR"/>
        </w:rPr>
        <w:t xml:space="preserve"> δραστηριότητας στο πλαίσιο της Κοινής Πολιτικής Ασφάλειας και Άμυνας (ΚΠΑΑ), εφόσον τα αγαθά αποκτήθηκαν στο εσωτερικό άλλου κράτους μέλους της Ε</w:t>
      </w:r>
      <w:r w:rsidR="00ED6FE4" w:rsidRPr="00046FE7">
        <w:rPr>
          <w:rFonts w:asciiTheme="minorHAnsi" w:hAnsiTheme="minorHAnsi" w:cstheme="minorHAnsi"/>
          <w:lang w:eastAsia="el-GR"/>
        </w:rPr>
        <w:t>υρωπαϊκής Ένωσης (Ε.Ε.)</w:t>
      </w:r>
      <w:r w:rsidRPr="00046FE7">
        <w:rPr>
          <w:rFonts w:asciiTheme="minorHAnsi" w:hAnsiTheme="minorHAnsi" w:cstheme="minorHAnsi"/>
          <w:lang w:eastAsia="el-GR"/>
        </w:rPr>
        <w:t xml:space="preserve">,   </w:t>
      </w:r>
    </w:p>
    <w:p w14:paraId="2D39332A" w14:textId="28C31616" w:rsidR="00CC69FE" w:rsidRPr="00046FE7" w:rsidRDefault="00E25BAC" w:rsidP="00046FE7">
      <w:pPr>
        <w:spacing w:after="0"/>
        <w:jc w:val="both"/>
        <w:rPr>
          <w:rFonts w:asciiTheme="minorHAnsi" w:hAnsiTheme="minorHAnsi" w:cstheme="minorHAnsi"/>
        </w:rPr>
      </w:pPr>
      <w:r w:rsidRPr="00046FE7">
        <w:rPr>
          <w:rFonts w:asciiTheme="minorHAnsi" w:hAnsiTheme="minorHAnsi" w:cstheme="minorHAnsi"/>
        </w:rPr>
        <w:lastRenderedPageBreak/>
        <w:t>β) χορηγούνται απαλλαγές από τον φόρο προστιθέμενης αξίας (Φ.Π.Α.) και τον ειδικό φόρο κατανάλωσης (Ε.Φ.Κ.) κατά περίπτωση, για αγαθά που εισάγονται, παραδίδονται ή αποκτώνται και υπηρεσιών που παρέχονται στην Ελλάδα, καθώς και για αγαθά που παραδίδονται και υπηρεσίες που παρέχονται από την Ελλάδα προς άλλο κράτος μέλος της Ε.Ε. και</w:t>
      </w:r>
      <w:r w:rsidRPr="00046FE7">
        <w:rPr>
          <w:rFonts w:asciiTheme="minorHAnsi" w:hAnsiTheme="minorHAnsi" w:cstheme="minorHAnsi"/>
          <w:b/>
        </w:rPr>
        <w:t xml:space="preserve"> </w:t>
      </w:r>
      <w:r w:rsidRPr="00046FE7">
        <w:rPr>
          <w:rFonts w:asciiTheme="minorHAnsi" w:hAnsiTheme="minorHAnsi" w:cstheme="minorHAnsi"/>
        </w:rPr>
        <w:t xml:space="preserve">προορίζονται είτε για χρήση από τις ένοπλες δυνάμεις οποιουδήποτε κράτους μέλους της Ε.Ε. ή από το πολιτικό προσωπικό που τις συνοδεύει είτε για εφοδιασμό των λεσχών και κυλικείων τους, όταν οι δυνάμεις αυτές συμμετέχουν σε αμυντική προσπάθεια για την υλοποίηση </w:t>
      </w:r>
      <w:proofErr w:type="spellStart"/>
      <w:r w:rsidRPr="00046FE7">
        <w:rPr>
          <w:rFonts w:asciiTheme="minorHAnsi" w:hAnsiTheme="minorHAnsi" w:cstheme="minorHAnsi"/>
        </w:rPr>
        <w:t>ενωσιακής</w:t>
      </w:r>
      <w:proofErr w:type="spellEnd"/>
      <w:r w:rsidRPr="00046FE7">
        <w:rPr>
          <w:rFonts w:asciiTheme="minorHAnsi" w:hAnsiTheme="minorHAnsi" w:cstheme="minorHAnsi"/>
        </w:rPr>
        <w:t xml:space="preserve"> δραστηριότητας στο πλαίσιο της ΚΠΑΑ εκτός του κράτους μέλους στο οποίο ανήκουν.</w:t>
      </w:r>
    </w:p>
    <w:p w14:paraId="066C915A" w14:textId="77777777" w:rsidR="00CC69FE" w:rsidRPr="00046FE7" w:rsidRDefault="00CC69FE" w:rsidP="00046FE7">
      <w:pPr>
        <w:spacing w:after="0"/>
        <w:jc w:val="both"/>
        <w:rPr>
          <w:rFonts w:asciiTheme="minorHAnsi" w:hAnsiTheme="minorHAnsi" w:cstheme="minorHAnsi"/>
        </w:rPr>
      </w:pPr>
    </w:p>
    <w:p w14:paraId="0E10DAED" w14:textId="77777777" w:rsidR="00CC69FE"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spacing w:after="0"/>
        <w:ind w:right="-1"/>
        <w:jc w:val="center"/>
        <w:rPr>
          <w:rFonts w:asciiTheme="minorHAnsi" w:hAnsiTheme="minorHAnsi" w:cstheme="minorHAnsi"/>
          <w:b/>
        </w:rPr>
      </w:pPr>
      <w:r w:rsidRPr="00046FE7">
        <w:rPr>
          <w:rFonts w:asciiTheme="minorHAnsi" w:hAnsiTheme="minorHAnsi" w:cstheme="minorHAnsi"/>
          <w:b/>
        </w:rPr>
        <w:t xml:space="preserve">ΚΕΦΑΛΑΙΟ Β’ </w:t>
      </w:r>
    </w:p>
    <w:p w14:paraId="37AB7689" w14:textId="77777777" w:rsidR="00CC69FE"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ΕΝΔΟΚΟΙΝΟΤΙΚΗ ΑΠΟΚΤΗΣΗ ΑΓΑΘΩΝ – ΑΠΑΛΛΑΓΗ ΑΠΟ ΤΟΝ ΦΟΡΟ ΠΡΟΣΤΙΘΕΜΕΝΗΣ ΑΞΙΑΣ (Φ.Π.Α.) ΚΑΙ ΤΟΝ ΕΙΔΙΚΟ ΦΟΡΟ ΚΑΤΑΝΑΛΩΣΗΣ (Ε.Φ.Κ.) -</w:t>
      </w:r>
      <w:r w:rsidRPr="00046FE7">
        <w:rPr>
          <w:rFonts w:asciiTheme="minorHAnsi" w:hAnsiTheme="minorHAnsi" w:cstheme="minorHAnsi"/>
        </w:rPr>
        <w:t xml:space="preserve"> </w:t>
      </w:r>
      <w:r w:rsidRPr="00046FE7">
        <w:rPr>
          <w:rFonts w:asciiTheme="minorHAnsi" w:hAnsiTheme="minorHAnsi" w:cstheme="minorHAnsi"/>
          <w:b/>
        </w:rPr>
        <w:t xml:space="preserve">ΤΡΟΠΟΠΟΙΗΣΕΙΣ ΤΟΥ ΚΩΔΙΚΑ ΦΟΡΟΥ ΠΡΟΣΤΙΘΕΜΕΝΗΣ ΑΞΙΑΣ ΚΑΙ ΤΟΥ ΕΘΝΙΚΟΥ ΤΕΛΩΝΕΙΑΚΟΥ ΚΩΔΙΚΑ </w:t>
      </w:r>
    </w:p>
    <w:p w14:paraId="47EF47B3" w14:textId="77777777" w:rsidR="00CC69FE" w:rsidRPr="00046FE7" w:rsidRDefault="00CC69FE" w:rsidP="00046FE7">
      <w:pPr>
        <w:spacing w:after="0"/>
        <w:jc w:val="center"/>
        <w:rPr>
          <w:rFonts w:asciiTheme="minorHAnsi" w:hAnsiTheme="minorHAnsi" w:cstheme="minorHAnsi"/>
          <w:b/>
        </w:rPr>
      </w:pPr>
    </w:p>
    <w:p w14:paraId="419E8760" w14:textId="77777777" w:rsidR="00CC69FE"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Άρθρο 3</w:t>
      </w:r>
    </w:p>
    <w:p w14:paraId="79BC568C" w14:textId="2FF197BB" w:rsidR="00CC69FE"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 xml:space="preserve">Ενδοκοινοτική απόκτηση αγαθών από τις Ελληνικές Ένοπλες Δυνάμεις - Τροποποίηση άρθρου 12 ν. 2859/2000 </w:t>
      </w:r>
    </w:p>
    <w:p w14:paraId="49512F8C" w14:textId="77777777" w:rsidR="00CC69FE" w:rsidRPr="00046FE7" w:rsidRDefault="00E25BAC" w:rsidP="00046FE7">
      <w:pPr>
        <w:tabs>
          <w:tab w:val="left" w:pos="9638"/>
        </w:tabs>
        <w:spacing w:after="0"/>
        <w:ind w:right="-1"/>
        <w:jc w:val="center"/>
        <w:rPr>
          <w:rFonts w:asciiTheme="minorHAnsi" w:hAnsiTheme="minorHAnsi" w:cstheme="minorHAnsi"/>
          <w:b/>
        </w:rPr>
      </w:pPr>
      <w:r w:rsidRPr="00046FE7">
        <w:rPr>
          <w:rFonts w:asciiTheme="minorHAnsi" w:hAnsiTheme="minorHAnsi" w:cstheme="minorHAnsi"/>
          <w:b/>
        </w:rPr>
        <w:t xml:space="preserve">(παρ. 1 άρθρου 1 της Οδηγίας (ΕΕ) 2019/2235) </w:t>
      </w:r>
    </w:p>
    <w:p w14:paraId="4A99DCE9" w14:textId="77777777" w:rsidR="00CC69FE" w:rsidRPr="00046FE7" w:rsidRDefault="00CC69FE" w:rsidP="00046FE7">
      <w:pPr>
        <w:spacing w:after="0"/>
        <w:rPr>
          <w:rFonts w:asciiTheme="minorHAnsi" w:hAnsiTheme="minorHAnsi" w:cstheme="minorHAnsi"/>
        </w:rPr>
      </w:pPr>
    </w:p>
    <w:p w14:paraId="0BBCA253" w14:textId="051576B0" w:rsidR="00CC69FE" w:rsidRPr="00046FE7" w:rsidRDefault="00E25BAC" w:rsidP="00046FE7">
      <w:pPr>
        <w:spacing w:after="0"/>
        <w:jc w:val="both"/>
        <w:rPr>
          <w:rFonts w:asciiTheme="minorHAnsi" w:hAnsiTheme="minorHAnsi" w:cstheme="minorHAnsi"/>
        </w:rPr>
      </w:pPr>
      <w:r w:rsidRPr="00046FE7">
        <w:rPr>
          <w:rFonts w:asciiTheme="minorHAnsi" w:hAnsiTheme="minorHAnsi" w:cstheme="minorHAnsi"/>
        </w:rPr>
        <w:t>Στο άρθρο 12 του Κώδικα Φόρου Προστιθέμενης Αξίας (Κώδικας Φ.Π.Α., ν. 2859/2000, Α΄248) προστίθεται περ. δ),</w:t>
      </w:r>
      <w:r w:rsidRPr="00046FE7">
        <w:rPr>
          <w:rFonts w:asciiTheme="minorHAnsi" w:hAnsiTheme="minorHAnsi" w:cstheme="minorHAnsi"/>
          <w:lang w:eastAsia="el-GR"/>
        </w:rPr>
        <w:t xml:space="preserve"> για την εξομοίωση με ενδοκοινοτική απόκτηση της χρησιμοποίησης αγαθών από τις Ελληνικές Ένοπλες Δυνάμεις που συμμετέχουν σε αμυντική προσπάθεια για την υλοποίηση </w:t>
      </w:r>
      <w:proofErr w:type="spellStart"/>
      <w:r w:rsidRPr="00046FE7">
        <w:rPr>
          <w:rFonts w:asciiTheme="minorHAnsi" w:hAnsiTheme="minorHAnsi" w:cstheme="minorHAnsi"/>
          <w:lang w:eastAsia="el-GR"/>
        </w:rPr>
        <w:t>ενωσιακής</w:t>
      </w:r>
      <w:proofErr w:type="spellEnd"/>
      <w:r w:rsidRPr="00046FE7">
        <w:rPr>
          <w:rFonts w:asciiTheme="minorHAnsi" w:hAnsiTheme="minorHAnsi" w:cstheme="minorHAnsi"/>
          <w:lang w:eastAsia="el-GR"/>
        </w:rPr>
        <w:t xml:space="preserve"> δραστηριότητας στο πλαίσιο της Κοινής Πολιτικής Ασφάλειας και Άμυνας (ΚΠΑΑ), εφόσον τα αγαθά αποκτήθηκαν στο εσωτερικό άλλου κράτους μέλους της</w:t>
      </w:r>
      <w:r w:rsidRPr="00046FE7">
        <w:rPr>
          <w:rFonts w:asciiTheme="minorHAnsi" w:hAnsiTheme="minorHAnsi" w:cstheme="minorHAnsi"/>
        </w:rPr>
        <w:t xml:space="preserve"> Ευρωπαϊκής Ένωσης</w:t>
      </w:r>
      <w:r w:rsidRPr="00046FE7">
        <w:rPr>
          <w:rFonts w:asciiTheme="minorHAnsi" w:hAnsiTheme="minorHAnsi" w:cstheme="minorHAnsi"/>
          <w:lang w:eastAsia="el-GR"/>
        </w:rPr>
        <w:t xml:space="preserve">, </w:t>
      </w:r>
      <w:r w:rsidRPr="00046FE7">
        <w:rPr>
          <w:rFonts w:asciiTheme="minorHAnsi" w:hAnsiTheme="minorHAnsi" w:cstheme="minorHAnsi"/>
        </w:rPr>
        <w:t>ως εξής:</w:t>
      </w:r>
    </w:p>
    <w:p w14:paraId="5EAC0F29" w14:textId="4871E39B" w:rsidR="00CC69FE" w:rsidRPr="00046FE7" w:rsidRDefault="00E25BAC" w:rsidP="00046FE7">
      <w:pPr>
        <w:spacing w:after="0"/>
        <w:jc w:val="both"/>
        <w:rPr>
          <w:rFonts w:asciiTheme="minorHAnsi" w:hAnsiTheme="minorHAnsi" w:cstheme="minorHAnsi"/>
        </w:rPr>
      </w:pPr>
      <w:r w:rsidRPr="00046FE7">
        <w:rPr>
          <w:rFonts w:asciiTheme="minorHAnsi" w:hAnsiTheme="minorHAnsi" w:cstheme="minorHAnsi"/>
        </w:rPr>
        <w:t xml:space="preserve">«δ) η χρησιμοποίηση από τις Ελληνικές Ένοπλες Δυνάμεις που συμμετέχουν σε αμυντική προσπάθεια για την υλοποίηση </w:t>
      </w:r>
      <w:proofErr w:type="spellStart"/>
      <w:r w:rsidRPr="00046FE7">
        <w:rPr>
          <w:rFonts w:asciiTheme="minorHAnsi" w:hAnsiTheme="minorHAnsi" w:cstheme="minorHAnsi"/>
        </w:rPr>
        <w:t>ενωσιακής</w:t>
      </w:r>
      <w:proofErr w:type="spellEnd"/>
      <w:r w:rsidRPr="00046FE7">
        <w:rPr>
          <w:rFonts w:asciiTheme="minorHAnsi" w:hAnsiTheme="minorHAnsi" w:cstheme="minorHAnsi"/>
        </w:rPr>
        <w:t xml:space="preserve"> δραστηριότητας στο πλαίσιο της</w:t>
      </w:r>
      <w:r w:rsidRPr="00046FE7">
        <w:rPr>
          <w:rFonts w:asciiTheme="minorHAnsi" w:hAnsiTheme="minorHAnsi" w:cstheme="minorHAnsi"/>
          <w:lang w:eastAsia="el-GR"/>
        </w:rPr>
        <w:t xml:space="preserve"> Κοινής Πολιτικής Ασφάλειας και Άμυνας (ΚΠΑΑ) </w:t>
      </w:r>
      <w:r w:rsidRPr="00046FE7">
        <w:rPr>
          <w:rFonts w:asciiTheme="minorHAnsi" w:hAnsiTheme="minorHAnsi" w:cstheme="minorHAnsi"/>
        </w:rPr>
        <w:t>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p>
    <w:p w14:paraId="09CE7CE7" w14:textId="77777777" w:rsidR="00CC69FE" w:rsidRPr="00046FE7" w:rsidRDefault="00CC69FE" w:rsidP="00046FE7">
      <w:pPr>
        <w:spacing w:after="0"/>
        <w:jc w:val="both"/>
        <w:rPr>
          <w:rFonts w:asciiTheme="minorHAnsi" w:hAnsiTheme="minorHAnsi" w:cstheme="minorHAnsi"/>
        </w:rPr>
      </w:pPr>
    </w:p>
    <w:p w14:paraId="519A57B3" w14:textId="77777777" w:rsidR="00CC69FE"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Άρθρο 4</w:t>
      </w:r>
    </w:p>
    <w:p w14:paraId="29234732" w14:textId="13B74666" w:rsidR="00CC69FE"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 xml:space="preserve">Απαλλαγή από τον φόρο προστιθέμενης αξίας (Φ.Π.Α.) αγαθών που εισάγονται ή παραδίδονται και υπηρεσιών που παρέχονται στην Ελλάδα καθώς και αγαθών που παραδίδονται και υπηρεσιών που παρέχονται από την Ελλάδα προς άλλο κράτος μέλος και προορίζονται για τις Ένοπλες Δυνάμεις οποιουδήποτε κράτους μέλους της Ευρωπαϊκής Ένωσης στο πλαίσιο της </w:t>
      </w:r>
      <w:r w:rsidRPr="00046FE7">
        <w:rPr>
          <w:rFonts w:asciiTheme="minorHAnsi" w:hAnsiTheme="minorHAnsi" w:cstheme="minorHAnsi"/>
          <w:b/>
          <w:lang w:eastAsia="el-GR"/>
        </w:rPr>
        <w:t>Κοινής Πολιτικής Ασφάλειας και Άμυνας (ΚΠΑΑ)</w:t>
      </w:r>
      <w:r w:rsidRPr="00046FE7">
        <w:rPr>
          <w:rFonts w:asciiTheme="minorHAnsi" w:hAnsiTheme="minorHAnsi" w:cstheme="minorHAnsi"/>
          <w:b/>
        </w:rPr>
        <w:t xml:space="preserve"> εκτός του κράτους μέλους στο οποίο ανήκουν -</w:t>
      </w:r>
      <w:r w:rsidRPr="00046FE7">
        <w:rPr>
          <w:rFonts w:asciiTheme="minorHAnsi" w:hAnsiTheme="minorHAnsi" w:cstheme="minorHAnsi"/>
          <w:b/>
          <w:color w:val="000000"/>
        </w:rPr>
        <w:t xml:space="preserve"> </w:t>
      </w:r>
      <w:r w:rsidRPr="00046FE7">
        <w:rPr>
          <w:rFonts w:asciiTheme="minorHAnsi" w:hAnsiTheme="minorHAnsi" w:cstheme="minorHAnsi"/>
          <w:b/>
        </w:rPr>
        <w:t xml:space="preserve">Τροποποίηση άρθρου 27 ν. 2859/2000 </w:t>
      </w:r>
    </w:p>
    <w:p w14:paraId="496F027C" w14:textId="77777777" w:rsidR="00CC69FE"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(παρ. 2 και 3 άρθρου 1 της Οδηγίας (ΕΕ) 2019/2235)</w:t>
      </w:r>
    </w:p>
    <w:p w14:paraId="42BF272A" w14:textId="77777777" w:rsidR="00CC69FE" w:rsidRPr="00046FE7" w:rsidRDefault="00CC69FE" w:rsidP="00046FE7">
      <w:pPr>
        <w:pStyle w:val="ListParagraph"/>
        <w:spacing w:after="0"/>
        <w:jc w:val="both"/>
        <w:rPr>
          <w:rFonts w:asciiTheme="minorHAnsi" w:hAnsiTheme="minorHAnsi" w:cstheme="minorHAnsi"/>
        </w:rPr>
      </w:pPr>
    </w:p>
    <w:p w14:paraId="3A4E411D" w14:textId="2F59308B" w:rsidR="00CC69FE" w:rsidRPr="00046FE7" w:rsidRDefault="00E25BAC" w:rsidP="00046FE7">
      <w:pPr>
        <w:pStyle w:val="ListParagraph"/>
        <w:spacing w:after="0"/>
        <w:ind w:left="0"/>
        <w:jc w:val="both"/>
        <w:rPr>
          <w:rFonts w:asciiTheme="minorHAnsi" w:hAnsiTheme="minorHAnsi" w:cstheme="minorHAnsi"/>
        </w:rPr>
      </w:pPr>
      <w:r w:rsidRPr="00046FE7">
        <w:rPr>
          <w:rFonts w:asciiTheme="minorHAnsi" w:hAnsiTheme="minorHAnsi" w:cstheme="minorHAnsi"/>
        </w:rPr>
        <w:t xml:space="preserve">Στην παρ. 1 του άρθρου 27 του Κώδικα Φόρου Προστιθέμενης Αξίας (ν. 2859/2000, Α΄248) προστίθενται περ. κα) και </w:t>
      </w:r>
      <w:proofErr w:type="spellStart"/>
      <w:r w:rsidRPr="00046FE7">
        <w:rPr>
          <w:rFonts w:asciiTheme="minorHAnsi" w:hAnsiTheme="minorHAnsi" w:cstheme="minorHAnsi"/>
        </w:rPr>
        <w:t>κβ</w:t>
      </w:r>
      <w:proofErr w:type="spellEnd"/>
      <w:r w:rsidRPr="00046FE7">
        <w:rPr>
          <w:rFonts w:asciiTheme="minorHAnsi" w:hAnsiTheme="minorHAnsi" w:cstheme="minorHAnsi"/>
        </w:rPr>
        <w:t xml:space="preserve">), για την απαλλαγή από τον φόρο προστιθέμενης αξίας (Φ.Π.Α.) </w:t>
      </w:r>
      <w:r w:rsidRPr="00046FE7">
        <w:rPr>
          <w:rFonts w:asciiTheme="minorHAnsi" w:hAnsiTheme="minorHAnsi" w:cstheme="minorHAnsi"/>
        </w:rPr>
        <w:lastRenderedPageBreak/>
        <w:t>αγαθών που εισάγονται ή παραδίδονται και υπηρεσιών που παρέχονται</w:t>
      </w:r>
      <w:r w:rsidRPr="00046FE7">
        <w:rPr>
          <w:rFonts w:asciiTheme="minorHAnsi" w:hAnsiTheme="minorHAnsi" w:cstheme="minorHAnsi"/>
          <w:b/>
        </w:rPr>
        <w:t xml:space="preserve"> </w:t>
      </w:r>
      <w:r w:rsidRPr="00046FE7">
        <w:rPr>
          <w:rFonts w:asciiTheme="minorHAnsi" w:hAnsiTheme="minorHAnsi" w:cstheme="minorHAnsi"/>
        </w:rPr>
        <w:t>στην Ελλάδα, καθώς και αγαθών που παραδίδονται και υπηρεσιών που παρέχονται από την Ελλάδα προς άλλο κράτος μέλος</w:t>
      </w:r>
      <w:r w:rsidRPr="00046FE7">
        <w:rPr>
          <w:rFonts w:asciiTheme="minorHAnsi" w:hAnsiTheme="minorHAnsi" w:cstheme="minorHAnsi"/>
          <w:b/>
        </w:rPr>
        <w:t xml:space="preserve"> </w:t>
      </w:r>
      <w:r w:rsidRPr="00046FE7">
        <w:rPr>
          <w:rFonts w:asciiTheme="minorHAnsi" w:hAnsiTheme="minorHAnsi" w:cstheme="minorHAnsi"/>
        </w:rPr>
        <w:t>της Ευρωπαϊκής Ένωσης (Ε.Ε.) και προορίζονται για τις Ένοπλες Δυνάμεις οποιουδήποτε κράτους μέλους της Ε.Ε., εκτός του κράτους μέλους στο οποίο ανήκουν, οι οποίες συμμετέχουν</w:t>
      </w:r>
      <w:r w:rsidRPr="00046FE7">
        <w:rPr>
          <w:rFonts w:asciiTheme="minorHAnsi" w:hAnsiTheme="minorHAnsi" w:cstheme="minorHAnsi"/>
          <w:b/>
        </w:rPr>
        <w:t xml:space="preserve"> </w:t>
      </w:r>
      <w:r w:rsidRPr="00046FE7">
        <w:rPr>
          <w:rFonts w:asciiTheme="minorHAnsi" w:hAnsiTheme="minorHAnsi" w:cstheme="minorHAnsi"/>
        </w:rPr>
        <w:t xml:space="preserve">σε αμυντική προσπάθεια για την υλοποίηση </w:t>
      </w:r>
      <w:proofErr w:type="spellStart"/>
      <w:r w:rsidRPr="00046FE7">
        <w:rPr>
          <w:rFonts w:asciiTheme="minorHAnsi" w:hAnsiTheme="minorHAnsi" w:cstheme="minorHAnsi"/>
        </w:rPr>
        <w:t>ενωσιακής</w:t>
      </w:r>
      <w:proofErr w:type="spellEnd"/>
      <w:r w:rsidRPr="00046FE7">
        <w:rPr>
          <w:rFonts w:asciiTheme="minorHAnsi" w:hAnsiTheme="minorHAnsi" w:cstheme="minorHAnsi"/>
        </w:rPr>
        <w:t xml:space="preserve"> δραστηριότητας στο πλαίσιο της </w:t>
      </w:r>
      <w:r w:rsidRPr="00046FE7">
        <w:rPr>
          <w:rFonts w:asciiTheme="minorHAnsi" w:hAnsiTheme="minorHAnsi" w:cstheme="minorHAnsi"/>
          <w:lang w:eastAsia="el-GR"/>
        </w:rPr>
        <w:t>Κοινής Πολιτικής Ασφάλειας και Άμυνας (</w:t>
      </w:r>
      <w:r w:rsidRPr="00046FE7">
        <w:rPr>
          <w:rFonts w:asciiTheme="minorHAnsi" w:hAnsiTheme="minorHAnsi" w:cstheme="minorHAnsi"/>
        </w:rPr>
        <w:t xml:space="preserve">ΚΠΑΑ) της </w:t>
      </w:r>
      <w:r w:rsidR="00ED6FE4" w:rsidRPr="00046FE7">
        <w:rPr>
          <w:rFonts w:asciiTheme="minorHAnsi" w:hAnsiTheme="minorHAnsi" w:cstheme="minorHAnsi"/>
        </w:rPr>
        <w:t>Ε.Ε.</w:t>
      </w:r>
      <w:r w:rsidRPr="00046FE7">
        <w:rPr>
          <w:rFonts w:asciiTheme="minorHAnsi" w:hAnsiTheme="minorHAnsi" w:cstheme="minorHAnsi"/>
        </w:rPr>
        <w:t>, ως εξής:</w:t>
      </w:r>
    </w:p>
    <w:p w14:paraId="6724BA9E" w14:textId="77777777" w:rsidR="00CC69FE" w:rsidRPr="00046FE7" w:rsidRDefault="00CC69FE" w:rsidP="00046FE7">
      <w:pPr>
        <w:pStyle w:val="ListParagraph"/>
        <w:spacing w:after="0"/>
        <w:ind w:left="0"/>
        <w:jc w:val="both"/>
        <w:rPr>
          <w:rFonts w:asciiTheme="minorHAnsi" w:hAnsiTheme="minorHAnsi" w:cstheme="minorHAnsi"/>
        </w:rPr>
      </w:pPr>
    </w:p>
    <w:p w14:paraId="07182B60" w14:textId="0BA80234" w:rsidR="00CC69FE" w:rsidRPr="00046FE7" w:rsidRDefault="00E25BAC" w:rsidP="00046FE7">
      <w:pPr>
        <w:pStyle w:val="ListParagraph"/>
        <w:spacing w:after="0"/>
        <w:ind w:left="0"/>
        <w:jc w:val="both"/>
        <w:rPr>
          <w:rFonts w:asciiTheme="minorHAnsi" w:hAnsiTheme="minorHAnsi" w:cstheme="minorHAnsi"/>
        </w:rPr>
      </w:pPr>
      <w:r w:rsidRPr="00046FE7">
        <w:rPr>
          <w:rFonts w:asciiTheme="minorHAnsi" w:hAnsiTheme="minorHAnsi" w:cstheme="minorHAnsi"/>
        </w:rPr>
        <w:t xml:space="preserve">«κα) η εισαγωγή αγαθών στην Ελλάδα που πραγματοποιούν οι Ένοπλες Δυνάμεις άλλων κρατών μελών της Ευρωπαϊκής Ένωσης (Ε.Ε.),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w:t>
      </w:r>
      <w:proofErr w:type="spellStart"/>
      <w:r w:rsidRPr="00046FE7">
        <w:rPr>
          <w:rFonts w:asciiTheme="minorHAnsi" w:hAnsiTheme="minorHAnsi" w:cstheme="minorHAnsi"/>
        </w:rPr>
        <w:t>ενωσιακής</w:t>
      </w:r>
      <w:proofErr w:type="spellEnd"/>
      <w:r w:rsidRPr="00046FE7">
        <w:rPr>
          <w:rFonts w:asciiTheme="minorHAnsi" w:hAnsiTheme="minorHAnsi" w:cstheme="minorHAnsi"/>
        </w:rPr>
        <w:t xml:space="preserve"> δραστηριότητας στο πλαίσιο της κοινής πολιτικής ασφάλειας και άμυνας (ΚΠΑΑ) εκτός του κράτους μέλους στο οποίο ανήκουν, </w:t>
      </w:r>
    </w:p>
    <w:p w14:paraId="4544AB89" w14:textId="4448A427" w:rsidR="00CC69FE" w:rsidRPr="00046FE7" w:rsidRDefault="00E25BAC" w:rsidP="00046FE7">
      <w:pPr>
        <w:pStyle w:val="ListParagraph"/>
        <w:spacing w:after="0"/>
        <w:ind w:left="0"/>
        <w:jc w:val="both"/>
        <w:rPr>
          <w:rFonts w:asciiTheme="minorHAnsi" w:hAnsiTheme="minorHAnsi" w:cstheme="minorHAnsi"/>
        </w:rPr>
      </w:pPr>
      <w:proofErr w:type="spellStart"/>
      <w:r w:rsidRPr="00046FE7">
        <w:rPr>
          <w:rFonts w:asciiTheme="minorHAnsi" w:hAnsiTheme="minorHAnsi" w:cstheme="minorHAnsi"/>
        </w:rPr>
        <w:t>κβ</w:t>
      </w:r>
      <w:proofErr w:type="spellEnd"/>
      <w:r w:rsidRPr="00046FE7">
        <w:rPr>
          <w:rFonts w:asciiTheme="minorHAnsi" w:hAnsiTheme="minorHAnsi" w:cstheme="minorHAnsi"/>
        </w:rPr>
        <w:t xml:space="preserve">) η παράδοση αγαθών και η παροχή υπηρεσιών από την Ελλάδα προς άλλο κράτος μέλος της Ε.Ε.,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w:t>
      </w:r>
      <w:proofErr w:type="spellStart"/>
      <w:r w:rsidRPr="00046FE7">
        <w:rPr>
          <w:rFonts w:asciiTheme="minorHAnsi" w:hAnsiTheme="minorHAnsi" w:cstheme="minorHAnsi"/>
        </w:rPr>
        <w:t>ενωσιακής</w:t>
      </w:r>
      <w:proofErr w:type="spellEnd"/>
      <w:r w:rsidRPr="00046FE7">
        <w:rPr>
          <w:rFonts w:asciiTheme="minorHAnsi" w:hAnsiTheme="minorHAnsi" w:cstheme="minorHAnsi"/>
        </w:rPr>
        <w:t xml:space="preserve"> δραστηριότητας στο πλαίσιο της </w:t>
      </w:r>
      <w:r w:rsidRPr="00046FE7">
        <w:rPr>
          <w:rFonts w:asciiTheme="minorHAnsi" w:hAnsiTheme="minorHAnsi" w:cstheme="minorHAnsi"/>
          <w:lang w:eastAsia="el-GR"/>
        </w:rPr>
        <w:t xml:space="preserve">Κοινής Πολιτικής Ασφάλειας και Άμυνας </w:t>
      </w:r>
      <w:r w:rsidRPr="00046FE7">
        <w:rPr>
          <w:rFonts w:asciiTheme="minorHAnsi" w:hAnsiTheme="minorHAnsi" w:cstheme="minorHAnsi"/>
        </w:rPr>
        <w:t xml:space="preserve">(ΚΠΑΑ).». </w:t>
      </w:r>
    </w:p>
    <w:p w14:paraId="7675804E" w14:textId="77777777" w:rsidR="00CC69FE" w:rsidRPr="00046FE7" w:rsidRDefault="00CC69FE" w:rsidP="00046FE7">
      <w:pPr>
        <w:pStyle w:val="ListParagraph"/>
        <w:spacing w:after="0"/>
        <w:ind w:left="0"/>
        <w:jc w:val="center"/>
        <w:rPr>
          <w:rFonts w:asciiTheme="minorHAnsi" w:hAnsiTheme="minorHAnsi" w:cstheme="minorHAnsi"/>
          <w:b/>
        </w:rPr>
      </w:pPr>
    </w:p>
    <w:p w14:paraId="14C832DD" w14:textId="77777777" w:rsidR="00CC69FE" w:rsidRPr="00046FE7" w:rsidRDefault="00E25BAC" w:rsidP="00046FE7">
      <w:pPr>
        <w:pStyle w:val="ListParagraph"/>
        <w:spacing w:after="0"/>
        <w:ind w:left="0"/>
        <w:jc w:val="center"/>
        <w:rPr>
          <w:rFonts w:asciiTheme="minorHAnsi" w:hAnsiTheme="minorHAnsi" w:cstheme="minorHAnsi"/>
        </w:rPr>
      </w:pPr>
      <w:r w:rsidRPr="00046FE7">
        <w:rPr>
          <w:rFonts w:asciiTheme="minorHAnsi" w:hAnsiTheme="minorHAnsi" w:cstheme="minorHAnsi"/>
          <w:b/>
        </w:rPr>
        <w:t>Άρθρο 5</w:t>
      </w:r>
    </w:p>
    <w:p w14:paraId="5F540BF2" w14:textId="31CE35F9" w:rsidR="00CC69FE" w:rsidRPr="00046FE7" w:rsidRDefault="00E25BAC" w:rsidP="00046FE7">
      <w:pPr>
        <w:pStyle w:val="ListParagraph"/>
        <w:spacing w:after="0"/>
        <w:ind w:left="0"/>
        <w:jc w:val="center"/>
        <w:rPr>
          <w:rFonts w:asciiTheme="minorHAnsi" w:hAnsiTheme="minorHAnsi" w:cstheme="minorHAnsi"/>
          <w:b/>
        </w:rPr>
      </w:pPr>
      <w:r w:rsidRPr="00046FE7">
        <w:rPr>
          <w:rFonts w:asciiTheme="minorHAnsi" w:hAnsiTheme="minorHAnsi" w:cstheme="minorHAnsi"/>
          <w:b/>
        </w:rPr>
        <w:t xml:space="preserve">Απαλλαγή από τον ειδικό φόρο κατανάλωσης για προϊόντα που αποκτώνται στο πλαίσιο της </w:t>
      </w:r>
      <w:r w:rsidRPr="00046FE7">
        <w:rPr>
          <w:rFonts w:asciiTheme="minorHAnsi" w:hAnsiTheme="minorHAnsi" w:cstheme="minorHAnsi"/>
          <w:b/>
          <w:lang w:eastAsia="el-GR"/>
        </w:rPr>
        <w:t>Κοινής Πολιτικής Ασφάλειας και Άμυνας (</w:t>
      </w:r>
      <w:r w:rsidRPr="00046FE7">
        <w:rPr>
          <w:rFonts w:asciiTheme="minorHAnsi" w:hAnsiTheme="minorHAnsi" w:cstheme="minorHAnsi"/>
          <w:b/>
        </w:rPr>
        <w:t xml:space="preserve">ΚΠΑΑ) από τις Ένοπλες Δυνάμεις οποιουδήποτε κράτους μέλους της Ευρωπαϊκής Ένωσης πλην της Ελλάδας– Τροποποίηση άρθρου 68 ν. 2960/2001 </w:t>
      </w:r>
    </w:p>
    <w:p w14:paraId="365B1D94" w14:textId="77777777" w:rsidR="00CC69FE" w:rsidRPr="00046FE7" w:rsidRDefault="00E25BAC" w:rsidP="00046FE7">
      <w:pPr>
        <w:pStyle w:val="ListParagraph"/>
        <w:spacing w:after="0"/>
        <w:ind w:left="0"/>
        <w:jc w:val="center"/>
        <w:rPr>
          <w:rFonts w:asciiTheme="minorHAnsi" w:hAnsiTheme="minorHAnsi" w:cstheme="minorHAnsi"/>
          <w:b/>
        </w:rPr>
      </w:pPr>
      <w:r w:rsidRPr="00046FE7">
        <w:rPr>
          <w:rFonts w:asciiTheme="minorHAnsi" w:hAnsiTheme="minorHAnsi" w:cstheme="minorHAnsi"/>
          <w:b/>
        </w:rPr>
        <w:t>(άρθρο 2 της Οδηγίας (ΕΕ) 2019/2235)</w:t>
      </w:r>
    </w:p>
    <w:p w14:paraId="608A885C" w14:textId="77777777" w:rsidR="00CC69FE" w:rsidRPr="00046FE7" w:rsidRDefault="00CC69FE" w:rsidP="00046FE7">
      <w:pPr>
        <w:pStyle w:val="ListParagraph"/>
        <w:spacing w:after="0"/>
        <w:jc w:val="both"/>
        <w:rPr>
          <w:rFonts w:asciiTheme="minorHAnsi" w:hAnsiTheme="minorHAnsi" w:cstheme="minorHAnsi"/>
          <w:b/>
        </w:rPr>
      </w:pPr>
    </w:p>
    <w:p w14:paraId="3D9E2A35" w14:textId="511A79D7" w:rsidR="00CC69FE" w:rsidRPr="00046FE7" w:rsidRDefault="00E25BAC" w:rsidP="00046FE7">
      <w:pPr>
        <w:spacing w:after="0"/>
        <w:jc w:val="both"/>
        <w:rPr>
          <w:rFonts w:asciiTheme="minorHAnsi" w:hAnsiTheme="minorHAnsi" w:cstheme="minorHAnsi"/>
        </w:rPr>
      </w:pPr>
      <w:r w:rsidRPr="00046FE7">
        <w:rPr>
          <w:rFonts w:asciiTheme="minorHAnsi" w:hAnsiTheme="minorHAnsi" w:cstheme="minorHAnsi"/>
        </w:rPr>
        <w:t xml:space="preserve">Στην παρ. 1 του άρθρου 68 του Εθνικού Τελωνειακού Κώδικα (ν. 2960/2001, Α΄265) προστίθεται περ. </w:t>
      </w:r>
      <w:proofErr w:type="spellStart"/>
      <w:r w:rsidRPr="00046FE7">
        <w:rPr>
          <w:rFonts w:asciiTheme="minorHAnsi" w:hAnsiTheme="minorHAnsi" w:cstheme="minorHAnsi"/>
        </w:rPr>
        <w:t>στ</w:t>
      </w:r>
      <w:proofErr w:type="spellEnd"/>
      <w:r w:rsidRPr="00046FE7">
        <w:rPr>
          <w:rFonts w:asciiTheme="minorHAnsi" w:hAnsiTheme="minorHAnsi" w:cstheme="minorHAnsi"/>
        </w:rPr>
        <w:t xml:space="preserve">), για την απαλλαγή από τον ειδικό φόρο κατανάλωσης για προϊόντα που αποκτώνται από τις Ένοπλες Δυνάμεις οποιουδήποτε κράτους μέλους της Ευρωπαϊκής Ένωσης (Ε.Ε.) πλην της Ελλάδας κατά τη συμμετοχή τους σε αμυντική προσπάθεια για την υλοποίηση </w:t>
      </w:r>
      <w:proofErr w:type="spellStart"/>
      <w:r w:rsidRPr="00046FE7">
        <w:rPr>
          <w:rFonts w:asciiTheme="minorHAnsi" w:hAnsiTheme="minorHAnsi" w:cstheme="minorHAnsi"/>
        </w:rPr>
        <w:t>ενωσιακής</w:t>
      </w:r>
      <w:proofErr w:type="spellEnd"/>
      <w:r w:rsidRPr="00046FE7">
        <w:rPr>
          <w:rFonts w:asciiTheme="minorHAnsi" w:hAnsiTheme="minorHAnsi" w:cstheme="minorHAnsi"/>
        </w:rPr>
        <w:t xml:space="preserve"> δραστηριότητας στο πλαίσιο της </w:t>
      </w:r>
      <w:r w:rsidRPr="00046FE7">
        <w:rPr>
          <w:rFonts w:asciiTheme="minorHAnsi" w:hAnsiTheme="minorHAnsi" w:cstheme="minorHAnsi"/>
          <w:lang w:eastAsia="el-GR"/>
        </w:rPr>
        <w:t xml:space="preserve">Κοινής Πολιτικής Ασφάλειας και Άμυνας </w:t>
      </w:r>
      <w:r w:rsidRPr="00046FE7">
        <w:rPr>
          <w:rFonts w:asciiTheme="minorHAnsi" w:hAnsiTheme="minorHAnsi" w:cstheme="minorHAnsi"/>
        </w:rPr>
        <w:t>(ΚΠΑΑ) της Ε.Ε., ως εξής:</w:t>
      </w:r>
    </w:p>
    <w:p w14:paraId="77C60599" w14:textId="77777777" w:rsidR="00CC69FE" w:rsidRPr="00046FE7" w:rsidRDefault="00E25BAC" w:rsidP="00046FE7">
      <w:pPr>
        <w:spacing w:after="0"/>
        <w:jc w:val="both"/>
        <w:rPr>
          <w:rFonts w:asciiTheme="minorHAnsi" w:hAnsiTheme="minorHAnsi" w:cstheme="minorHAnsi"/>
        </w:rPr>
      </w:pPr>
      <w:r w:rsidRPr="00046FE7">
        <w:rPr>
          <w:rFonts w:asciiTheme="minorHAnsi" w:hAnsiTheme="minorHAnsi" w:cstheme="minorHAnsi"/>
        </w:rPr>
        <w:t>«</w:t>
      </w:r>
      <w:proofErr w:type="spellStart"/>
      <w:r w:rsidRPr="00046FE7">
        <w:rPr>
          <w:rFonts w:asciiTheme="minorHAnsi" w:hAnsiTheme="minorHAnsi" w:cstheme="minorHAnsi"/>
        </w:rPr>
        <w:t>στ</w:t>
      </w:r>
      <w:proofErr w:type="spellEnd"/>
      <w:r w:rsidRPr="00046FE7">
        <w:rPr>
          <w:rFonts w:asciiTheme="minorHAnsi" w:hAnsiTheme="minorHAnsi" w:cstheme="minorHAnsi"/>
        </w:rPr>
        <w:t xml:space="preserve">) από τις Ένοπλες Δυνάμεις οποιουδήποτε κράτους μέλους της Ευρωπαϊκής Ένωσης πλην της Ελλάδας, εντός της οποίας είναι απαιτητός ο ειδικός φόρος κατανάλωσης, για χρήση από τις δυνάμεις αυτές ή από το πολιτικό προσωπικό που τις συνοδεύει, ή για εφοδιασμό των λεσχών ή των κυλικείων τους, εφόσον οι δυνάμεις αυτές συμμετέχουν σε αμυντική προσπάθεια για την υλοποίηση </w:t>
      </w:r>
      <w:proofErr w:type="spellStart"/>
      <w:r w:rsidRPr="00046FE7">
        <w:rPr>
          <w:rFonts w:asciiTheme="minorHAnsi" w:hAnsiTheme="minorHAnsi" w:cstheme="minorHAnsi"/>
        </w:rPr>
        <w:t>ενωσιακής</w:t>
      </w:r>
      <w:proofErr w:type="spellEnd"/>
      <w:r w:rsidRPr="00046FE7">
        <w:rPr>
          <w:rFonts w:asciiTheme="minorHAnsi" w:hAnsiTheme="minorHAnsi" w:cstheme="minorHAnsi"/>
        </w:rPr>
        <w:t xml:space="preserve"> δραστηριότητας στο πλαίσιο της </w:t>
      </w:r>
      <w:r w:rsidRPr="00046FE7">
        <w:rPr>
          <w:rFonts w:asciiTheme="minorHAnsi" w:hAnsiTheme="minorHAnsi" w:cstheme="minorHAnsi"/>
          <w:lang w:eastAsia="el-GR"/>
        </w:rPr>
        <w:t xml:space="preserve">Κοινής Πολιτικής Ασφάλειας και Άμυνας </w:t>
      </w:r>
      <w:r w:rsidRPr="00046FE7">
        <w:rPr>
          <w:rFonts w:asciiTheme="minorHAnsi" w:hAnsiTheme="minorHAnsi" w:cstheme="minorHAnsi"/>
        </w:rPr>
        <w:t xml:space="preserve">(ΚΠΑΑ).». </w:t>
      </w:r>
    </w:p>
    <w:p w14:paraId="02D1B054" w14:textId="77777777" w:rsidR="00CC69FE" w:rsidRPr="00046FE7" w:rsidRDefault="00CC69FE" w:rsidP="00046FE7">
      <w:pPr>
        <w:tabs>
          <w:tab w:val="left" w:pos="8789"/>
        </w:tabs>
        <w:spacing w:after="0"/>
        <w:ind w:left="567" w:right="283"/>
        <w:jc w:val="center"/>
        <w:outlineLvl w:val="0"/>
        <w:rPr>
          <w:rFonts w:asciiTheme="minorHAnsi" w:hAnsiTheme="minorHAnsi" w:cstheme="minorHAnsi"/>
          <w:b/>
          <w:color w:val="000000" w:themeColor="text1"/>
        </w:rPr>
      </w:pPr>
    </w:p>
    <w:p w14:paraId="28ACF983" w14:textId="77777777" w:rsidR="00405AAA" w:rsidRDefault="00405AAA" w:rsidP="00046FE7">
      <w:pPr>
        <w:tabs>
          <w:tab w:val="left" w:pos="8789"/>
        </w:tabs>
        <w:spacing w:after="160"/>
        <w:ind w:left="567" w:right="283"/>
        <w:jc w:val="center"/>
        <w:rPr>
          <w:rFonts w:asciiTheme="minorHAnsi" w:hAnsiTheme="minorHAnsi" w:cstheme="minorHAnsi"/>
          <w:b/>
          <w:color w:val="0D0D0D"/>
        </w:rPr>
      </w:pPr>
    </w:p>
    <w:p w14:paraId="2E165415" w14:textId="77777777" w:rsidR="00405AAA" w:rsidRDefault="00405AAA" w:rsidP="00046FE7">
      <w:pPr>
        <w:tabs>
          <w:tab w:val="left" w:pos="8789"/>
        </w:tabs>
        <w:spacing w:after="160"/>
        <w:ind w:left="567" w:right="283"/>
        <w:jc w:val="center"/>
        <w:rPr>
          <w:rFonts w:asciiTheme="minorHAnsi" w:hAnsiTheme="minorHAnsi" w:cstheme="minorHAnsi"/>
          <w:b/>
          <w:color w:val="0D0D0D"/>
        </w:rPr>
      </w:pPr>
    </w:p>
    <w:p w14:paraId="41662FCD" w14:textId="0EECD0E3" w:rsidR="00CC69FE" w:rsidRPr="00046FE7" w:rsidRDefault="00E25BAC" w:rsidP="00046FE7">
      <w:pPr>
        <w:tabs>
          <w:tab w:val="left" w:pos="8789"/>
        </w:tabs>
        <w:spacing w:after="160"/>
        <w:ind w:left="567" w:right="283"/>
        <w:jc w:val="center"/>
        <w:rPr>
          <w:rFonts w:asciiTheme="minorHAnsi" w:hAnsiTheme="minorHAnsi" w:cstheme="minorHAnsi"/>
          <w:b/>
          <w:color w:val="0D0D0D"/>
        </w:rPr>
      </w:pPr>
      <w:r w:rsidRPr="00046FE7">
        <w:rPr>
          <w:rFonts w:asciiTheme="minorHAnsi" w:hAnsiTheme="minorHAnsi" w:cstheme="minorHAnsi"/>
          <w:b/>
          <w:color w:val="0D0D0D"/>
        </w:rPr>
        <w:lastRenderedPageBreak/>
        <w:t xml:space="preserve">ΜΕΡΟΣ </w:t>
      </w:r>
      <w:r w:rsidRPr="00046FE7">
        <w:rPr>
          <w:rFonts w:asciiTheme="minorHAnsi" w:hAnsiTheme="minorHAnsi" w:cstheme="minorHAnsi"/>
          <w:b/>
          <w:color w:val="0D0D0D"/>
          <w:lang w:val="en-US"/>
        </w:rPr>
        <w:t>B</w:t>
      </w:r>
      <w:r w:rsidRPr="00046FE7">
        <w:rPr>
          <w:rFonts w:asciiTheme="minorHAnsi" w:hAnsiTheme="minorHAnsi" w:cstheme="minorHAnsi"/>
          <w:b/>
          <w:color w:val="0D0D0D"/>
        </w:rPr>
        <w:t xml:space="preserve">’ </w:t>
      </w:r>
    </w:p>
    <w:p w14:paraId="0844A88A" w14:textId="7FC11E3E" w:rsidR="00CC69FE" w:rsidRPr="00046FE7" w:rsidRDefault="00553D14" w:rsidP="00046FE7">
      <w:pPr>
        <w:tabs>
          <w:tab w:val="left" w:pos="8789"/>
        </w:tabs>
        <w:spacing w:after="0"/>
        <w:ind w:left="567" w:right="283"/>
        <w:jc w:val="center"/>
        <w:outlineLvl w:val="0"/>
        <w:rPr>
          <w:rFonts w:asciiTheme="minorHAnsi" w:hAnsiTheme="minorHAnsi" w:cstheme="minorHAnsi"/>
          <w:b/>
          <w:color w:val="000000" w:themeColor="text1"/>
        </w:rPr>
      </w:pPr>
      <w:r w:rsidRPr="00046FE7">
        <w:rPr>
          <w:rFonts w:asciiTheme="minorHAnsi" w:hAnsiTheme="minorHAnsi" w:cstheme="minorHAnsi"/>
          <w:b/>
        </w:rPr>
        <w:t>ΚΥΡΩΣΗ ΠΡΟΣΘΕΤΗΣ ΠΡΑΞΗΣ ΣΤΟ ΝΕΟ ΣΥΝΥΠΟΣΧΕΤΙΚΟ</w:t>
      </w:r>
      <w:r w:rsidR="00F92E6F" w:rsidRPr="00046FE7">
        <w:rPr>
          <w:rFonts w:asciiTheme="minorHAnsi" w:hAnsiTheme="minorHAnsi" w:cstheme="minorHAnsi"/>
          <w:b/>
        </w:rPr>
        <w:t xml:space="preserve"> ΜΕΤΑΞΥ ΤΟΥ ΕΛΛΗΝΙΚΟΥ ΔΗΜΟΣΙΟΥ ΚΑΙ ΤΗΣ ΝΑΥΤΙΛΙΑΚΗΣ ΚΟΙΝΟΤΗΤΑΣ </w:t>
      </w:r>
      <w:r w:rsidRPr="00046FE7">
        <w:rPr>
          <w:rFonts w:asciiTheme="minorHAnsi" w:hAnsiTheme="minorHAnsi" w:cstheme="minorHAnsi"/>
          <w:b/>
        </w:rPr>
        <w:t xml:space="preserve">ΚΑΙ ΦΟΡΟΛΟΓΙΚΕΣ ΡΥΘΜΙΣΕΙΣ ΓΙΑ ΤΗ </w:t>
      </w:r>
      <w:r w:rsidR="001C518A" w:rsidRPr="00046FE7">
        <w:rPr>
          <w:rFonts w:asciiTheme="minorHAnsi" w:hAnsiTheme="minorHAnsi" w:cstheme="minorHAnsi"/>
          <w:b/>
        </w:rPr>
        <w:t xml:space="preserve">ΝΑΥΤΙΛΙΑ </w:t>
      </w:r>
    </w:p>
    <w:p w14:paraId="4D02712D" w14:textId="77777777" w:rsidR="00F92E6F" w:rsidRPr="00046FE7" w:rsidRDefault="00F92E6F" w:rsidP="00046FE7">
      <w:pPr>
        <w:tabs>
          <w:tab w:val="left" w:pos="8789"/>
        </w:tabs>
        <w:spacing w:after="0"/>
        <w:ind w:left="567" w:right="283"/>
        <w:jc w:val="center"/>
        <w:outlineLvl w:val="0"/>
        <w:rPr>
          <w:rFonts w:asciiTheme="minorHAnsi" w:hAnsiTheme="minorHAnsi" w:cstheme="minorHAnsi"/>
          <w:b/>
          <w:color w:val="000000" w:themeColor="text1"/>
        </w:rPr>
      </w:pPr>
    </w:p>
    <w:p w14:paraId="71BCAA47" w14:textId="77777777" w:rsidR="008B2836" w:rsidRPr="00046FE7" w:rsidRDefault="00553D14" w:rsidP="00046FE7">
      <w:pPr>
        <w:tabs>
          <w:tab w:val="left" w:pos="8789"/>
        </w:tabs>
        <w:spacing w:after="0"/>
        <w:ind w:left="567" w:right="283"/>
        <w:jc w:val="center"/>
        <w:outlineLvl w:val="0"/>
        <w:rPr>
          <w:rFonts w:asciiTheme="minorHAnsi" w:hAnsiTheme="minorHAnsi" w:cstheme="minorHAnsi"/>
          <w:b/>
          <w:color w:val="000000" w:themeColor="text1"/>
        </w:rPr>
      </w:pPr>
      <w:r w:rsidRPr="00046FE7">
        <w:rPr>
          <w:rFonts w:asciiTheme="minorHAnsi" w:hAnsiTheme="minorHAnsi" w:cstheme="minorHAnsi"/>
          <w:b/>
          <w:color w:val="000000" w:themeColor="text1"/>
        </w:rPr>
        <w:t xml:space="preserve">Άρθρο 6 </w:t>
      </w:r>
    </w:p>
    <w:p w14:paraId="6DDD6B50" w14:textId="77777777" w:rsidR="003A20FB" w:rsidRPr="00046FE7" w:rsidRDefault="003A20FB" w:rsidP="00046FE7">
      <w:pPr>
        <w:tabs>
          <w:tab w:val="left" w:pos="8789"/>
        </w:tabs>
        <w:spacing w:after="0"/>
        <w:ind w:left="567" w:right="283"/>
        <w:jc w:val="center"/>
        <w:outlineLvl w:val="0"/>
        <w:rPr>
          <w:rFonts w:asciiTheme="minorHAnsi" w:hAnsiTheme="minorHAnsi" w:cstheme="minorHAnsi"/>
          <w:b/>
          <w:color w:val="000000" w:themeColor="text1"/>
        </w:rPr>
      </w:pPr>
    </w:p>
    <w:p w14:paraId="626AD046" w14:textId="77777777" w:rsidR="00CB57E5" w:rsidRPr="00046FE7" w:rsidRDefault="00E25BAC" w:rsidP="00046FE7">
      <w:pPr>
        <w:pStyle w:val="Title"/>
        <w:spacing w:before="0" w:line="276" w:lineRule="auto"/>
        <w:jc w:val="both"/>
        <w:rPr>
          <w:rFonts w:asciiTheme="minorHAnsi" w:hAnsiTheme="minorHAnsi" w:cstheme="minorHAnsi"/>
          <w:b w:val="0"/>
          <w:color w:val="000000" w:themeColor="text1"/>
          <w:sz w:val="22"/>
          <w:szCs w:val="22"/>
          <w:lang w:val="el-GR"/>
        </w:rPr>
      </w:pPr>
      <w:r w:rsidRPr="00046FE7">
        <w:rPr>
          <w:rFonts w:asciiTheme="minorHAnsi" w:hAnsiTheme="minorHAnsi" w:cstheme="minorHAnsi"/>
          <w:b w:val="0"/>
          <w:color w:val="000000" w:themeColor="text1"/>
          <w:sz w:val="22"/>
          <w:szCs w:val="22"/>
          <w:lang w:val="el-GR"/>
        </w:rPr>
        <w:t xml:space="preserve">Κυρώνεται και έχει ισχύ νόμου από τη δημοσίευσή του στην Εφημερίδα της Κυβερνήσεως, η από 23 Νοεμβρίου 2022 Πρόσθετη Πράξη στο Νέο Συνυποσχετικό μεταξύ του Ελληνικού Δημοσίου και της Ναυτιλιακής Κοινότητας, το κείμενο της οποίας έχει ως εξής: </w:t>
      </w:r>
    </w:p>
    <w:p w14:paraId="36C50325" w14:textId="77777777" w:rsidR="00E44AE6" w:rsidRPr="00046FE7" w:rsidRDefault="00E44AE6" w:rsidP="00046FE7">
      <w:pPr>
        <w:pStyle w:val="Title"/>
        <w:spacing w:before="0" w:line="276" w:lineRule="auto"/>
        <w:rPr>
          <w:rFonts w:asciiTheme="minorHAnsi" w:hAnsiTheme="minorHAnsi" w:cstheme="minorHAnsi"/>
          <w:b w:val="0"/>
          <w:color w:val="000000" w:themeColor="text1"/>
          <w:sz w:val="22"/>
          <w:szCs w:val="22"/>
          <w:lang w:val="el-GR"/>
        </w:rPr>
      </w:pPr>
    </w:p>
    <w:p w14:paraId="012EE0B7" w14:textId="13B14745" w:rsidR="00D43D5D" w:rsidRPr="00046FE7" w:rsidRDefault="00D43D5D" w:rsidP="00046FE7">
      <w:pPr>
        <w:spacing w:after="0"/>
        <w:jc w:val="center"/>
        <w:outlineLvl w:val="0"/>
        <w:rPr>
          <w:rFonts w:asciiTheme="minorHAnsi" w:hAnsiTheme="minorHAnsi" w:cstheme="minorHAnsi"/>
          <w:b/>
        </w:rPr>
      </w:pPr>
    </w:p>
    <w:p w14:paraId="1307DF70" w14:textId="30137619" w:rsidR="00046FE7" w:rsidRPr="00046FE7" w:rsidRDefault="00046FE7" w:rsidP="00046FE7">
      <w:pPr>
        <w:spacing w:after="0"/>
        <w:jc w:val="center"/>
        <w:outlineLvl w:val="0"/>
        <w:rPr>
          <w:rFonts w:asciiTheme="minorHAnsi" w:hAnsiTheme="minorHAnsi" w:cstheme="minorHAnsi"/>
          <w:b/>
        </w:rPr>
      </w:pPr>
    </w:p>
    <w:p w14:paraId="75A66F93" w14:textId="0D135A15" w:rsidR="00046FE7" w:rsidRPr="00046FE7" w:rsidRDefault="00046FE7" w:rsidP="00046FE7">
      <w:pPr>
        <w:spacing w:after="0"/>
        <w:jc w:val="center"/>
        <w:outlineLvl w:val="0"/>
        <w:rPr>
          <w:rFonts w:asciiTheme="minorHAnsi" w:hAnsiTheme="minorHAnsi" w:cstheme="minorHAnsi"/>
          <w:b/>
        </w:rPr>
      </w:pPr>
    </w:p>
    <w:p w14:paraId="3A739EE3" w14:textId="00A33A58" w:rsidR="00046FE7" w:rsidRPr="00046FE7" w:rsidRDefault="00046FE7" w:rsidP="00046FE7">
      <w:pPr>
        <w:spacing w:after="0"/>
        <w:jc w:val="center"/>
        <w:outlineLvl w:val="0"/>
        <w:rPr>
          <w:rFonts w:asciiTheme="minorHAnsi" w:hAnsiTheme="minorHAnsi" w:cstheme="minorHAnsi"/>
          <w:b/>
        </w:rPr>
      </w:pPr>
    </w:p>
    <w:p w14:paraId="1101E736" w14:textId="110FC0AA" w:rsidR="00046FE7" w:rsidRPr="00046FE7" w:rsidRDefault="00046FE7" w:rsidP="00046FE7">
      <w:pPr>
        <w:spacing w:after="0"/>
        <w:jc w:val="center"/>
        <w:outlineLvl w:val="0"/>
        <w:rPr>
          <w:rFonts w:asciiTheme="minorHAnsi" w:hAnsiTheme="minorHAnsi" w:cstheme="minorHAnsi"/>
          <w:b/>
        </w:rPr>
      </w:pPr>
    </w:p>
    <w:p w14:paraId="245EE1A9" w14:textId="6703CC73" w:rsidR="00046FE7" w:rsidRPr="00046FE7" w:rsidRDefault="00046FE7" w:rsidP="00046FE7">
      <w:pPr>
        <w:spacing w:after="0"/>
        <w:jc w:val="center"/>
        <w:outlineLvl w:val="0"/>
        <w:rPr>
          <w:rFonts w:asciiTheme="minorHAnsi" w:hAnsiTheme="minorHAnsi" w:cstheme="minorHAnsi"/>
          <w:b/>
        </w:rPr>
      </w:pPr>
    </w:p>
    <w:p w14:paraId="17C734E1" w14:textId="5044567B" w:rsidR="00046FE7" w:rsidRPr="00046FE7" w:rsidRDefault="00046FE7" w:rsidP="00046FE7">
      <w:pPr>
        <w:spacing w:after="0"/>
        <w:jc w:val="center"/>
        <w:outlineLvl w:val="0"/>
        <w:rPr>
          <w:rFonts w:asciiTheme="minorHAnsi" w:hAnsiTheme="minorHAnsi" w:cstheme="minorHAnsi"/>
          <w:b/>
        </w:rPr>
      </w:pPr>
    </w:p>
    <w:p w14:paraId="68B6961B" w14:textId="3FA97974" w:rsidR="00046FE7" w:rsidRPr="00046FE7" w:rsidRDefault="00046FE7" w:rsidP="00046FE7">
      <w:pPr>
        <w:spacing w:after="0"/>
        <w:jc w:val="center"/>
        <w:outlineLvl w:val="0"/>
        <w:rPr>
          <w:rFonts w:asciiTheme="minorHAnsi" w:hAnsiTheme="minorHAnsi" w:cstheme="minorHAnsi"/>
          <w:b/>
        </w:rPr>
      </w:pPr>
    </w:p>
    <w:p w14:paraId="63A52357" w14:textId="5149B664" w:rsidR="00046FE7" w:rsidRPr="00046FE7" w:rsidRDefault="00046FE7" w:rsidP="00046FE7">
      <w:pPr>
        <w:spacing w:after="0"/>
        <w:jc w:val="center"/>
        <w:outlineLvl w:val="0"/>
        <w:rPr>
          <w:rFonts w:asciiTheme="minorHAnsi" w:hAnsiTheme="minorHAnsi" w:cstheme="minorHAnsi"/>
          <w:b/>
        </w:rPr>
      </w:pPr>
    </w:p>
    <w:p w14:paraId="13E708DA" w14:textId="214B439A" w:rsidR="00046FE7" w:rsidRPr="00046FE7" w:rsidRDefault="00046FE7" w:rsidP="00046FE7">
      <w:pPr>
        <w:spacing w:after="0"/>
        <w:jc w:val="center"/>
        <w:outlineLvl w:val="0"/>
        <w:rPr>
          <w:rFonts w:asciiTheme="minorHAnsi" w:hAnsiTheme="minorHAnsi" w:cstheme="minorHAnsi"/>
          <w:b/>
        </w:rPr>
      </w:pPr>
    </w:p>
    <w:p w14:paraId="5F6D2B75" w14:textId="7A291066" w:rsidR="00046FE7" w:rsidRPr="00046FE7" w:rsidRDefault="00046FE7" w:rsidP="00046FE7">
      <w:pPr>
        <w:spacing w:after="0"/>
        <w:jc w:val="center"/>
        <w:outlineLvl w:val="0"/>
        <w:rPr>
          <w:rFonts w:asciiTheme="minorHAnsi" w:hAnsiTheme="minorHAnsi" w:cstheme="minorHAnsi"/>
          <w:b/>
        </w:rPr>
      </w:pPr>
    </w:p>
    <w:p w14:paraId="146724A6" w14:textId="53F5B711" w:rsidR="00046FE7" w:rsidRPr="00046FE7" w:rsidRDefault="00046FE7" w:rsidP="00046FE7">
      <w:pPr>
        <w:spacing w:after="0"/>
        <w:jc w:val="center"/>
        <w:outlineLvl w:val="0"/>
        <w:rPr>
          <w:rFonts w:asciiTheme="minorHAnsi" w:hAnsiTheme="minorHAnsi" w:cstheme="minorHAnsi"/>
          <w:b/>
        </w:rPr>
      </w:pPr>
    </w:p>
    <w:p w14:paraId="147CDAF3" w14:textId="14E8529A" w:rsidR="00046FE7" w:rsidRPr="00046FE7" w:rsidRDefault="00046FE7" w:rsidP="00046FE7">
      <w:pPr>
        <w:spacing w:after="0"/>
        <w:jc w:val="center"/>
        <w:outlineLvl w:val="0"/>
        <w:rPr>
          <w:rFonts w:asciiTheme="minorHAnsi" w:hAnsiTheme="minorHAnsi" w:cstheme="minorHAnsi"/>
          <w:b/>
        </w:rPr>
      </w:pPr>
    </w:p>
    <w:p w14:paraId="2FB5ABDF" w14:textId="678F6041" w:rsidR="00046FE7" w:rsidRPr="00046FE7" w:rsidRDefault="00046FE7" w:rsidP="00046FE7">
      <w:pPr>
        <w:spacing w:after="0"/>
        <w:jc w:val="center"/>
        <w:outlineLvl w:val="0"/>
        <w:rPr>
          <w:rFonts w:asciiTheme="minorHAnsi" w:hAnsiTheme="minorHAnsi" w:cstheme="minorHAnsi"/>
          <w:b/>
        </w:rPr>
      </w:pPr>
    </w:p>
    <w:p w14:paraId="026C7A14" w14:textId="16940A4A" w:rsidR="00046FE7" w:rsidRPr="00046FE7" w:rsidRDefault="00046FE7" w:rsidP="00046FE7">
      <w:pPr>
        <w:spacing w:after="0"/>
        <w:jc w:val="center"/>
        <w:outlineLvl w:val="0"/>
        <w:rPr>
          <w:rFonts w:asciiTheme="minorHAnsi" w:hAnsiTheme="minorHAnsi" w:cstheme="minorHAnsi"/>
          <w:b/>
        </w:rPr>
      </w:pPr>
    </w:p>
    <w:p w14:paraId="485B7521" w14:textId="77A93EF6" w:rsidR="00046FE7" w:rsidRPr="00046FE7" w:rsidRDefault="00046FE7" w:rsidP="00046FE7">
      <w:pPr>
        <w:spacing w:after="0"/>
        <w:jc w:val="center"/>
        <w:outlineLvl w:val="0"/>
        <w:rPr>
          <w:rFonts w:asciiTheme="minorHAnsi" w:hAnsiTheme="minorHAnsi" w:cstheme="minorHAnsi"/>
          <w:b/>
        </w:rPr>
      </w:pPr>
    </w:p>
    <w:p w14:paraId="32E16A9D" w14:textId="0CC3DDA2" w:rsidR="00046FE7" w:rsidRPr="00046FE7" w:rsidRDefault="00046FE7" w:rsidP="00046FE7">
      <w:pPr>
        <w:spacing w:after="0"/>
        <w:jc w:val="center"/>
        <w:outlineLvl w:val="0"/>
        <w:rPr>
          <w:rFonts w:asciiTheme="minorHAnsi" w:hAnsiTheme="minorHAnsi" w:cstheme="minorHAnsi"/>
          <w:b/>
        </w:rPr>
      </w:pPr>
    </w:p>
    <w:p w14:paraId="511A4619" w14:textId="78001A66" w:rsidR="00046FE7" w:rsidRPr="00046FE7" w:rsidRDefault="00046FE7" w:rsidP="00046FE7">
      <w:pPr>
        <w:spacing w:after="0"/>
        <w:jc w:val="center"/>
        <w:outlineLvl w:val="0"/>
        <w:rPr>
          <w:rFonts w:asciiTheme="minorHAnsi" w:hAnsiTheme="minorHAnsi" w:cstheme="minorHAnsi"/>
          <w:b/>
        </w:rPr>
      </w:pPr>
    </w:p>
    <w:p w14:paraId="3701BBC8" w14:textId="588DC3E4" w:rsidR="00046FE7" w:rsidRPr="00046FE7" w:rsidRDefault="00046FE7" w:rsidP="00046FE7">
      <w:pPr>
        <w:spacing w:after="0"/>
        <w:jc w:val="center"/>
        <w:outlineLvl w:val="0"/>
        <w:rPr>
          <w:rFonts w:asciiTheme="minorHAnsi" w:hAnsiTheme="minorHAnsi" w:cstheme="minorHAnsi"/>
          <w:b/>
        </w:rPr>
      </w:pPr>
    </w:p>
    <w:p w14:paraId="51A0F2AB" w14:textId="268A7917" w:rsidR="00046FE7" w:rsidRPr="00046FE7" w:rsidRDefault="00046FE7" w:rsidP="00046FE7">
      <w:pPr>
        <w:spacing w:after="0"/>
        <w:jc w:val="center"/>
        <w:outlineLvl w:val="0"/>
        <w:rPr>
          <w:rFonts w:asciiTheme="minorHAnsi" w:hAnsiTheme="minorHAnsi" w:cstheme="minorHAnsi"/>
          <w:b/>
        </w:rPr>
      </w:pPr>
    </w:p>
    <w:p w14:paraId="29544192" w14:textId="20644C31" w:rsidR="00046FE7" w:rsidRPr="00046FE7" w:rsidRDefault="00046FE7" w:rsidP="00046FE7">
      <w:pPr>
        <w:spacing w:after="0"/>
        <w:jc w:val="center"/>
        <w:outlineLvl w:val="0"/>
        <w:rPr>
          <w:rFonts w:asciiTheme="minorHAnsi" w:hAnsiTheme="minorHAnsi" w:cstheme="minorHAnsi"/>
          <w:b/>
        </w:rPr>
      </w:pPr>
    </w:p>
    <w:p w14:paraId="42CBB896" w14:textId="1C752298" w:rsidR="00046FE7" w:rsidRPr="00046FE7" w:rsidRDefault="00046FE7" w:rsidP="00046FE7">
      <w:pPr>
        <w:spacing w:after="0"/>
        <w:jc w:val="center"/>
        <w:outlineLvl w:val="0"/>
        <w:rPr>
          <w:rFonts w:asciiTheme="minorHAnsi" w:hAnsiTheme="minorHAnsi" w:cstheme="minorHAnsi"/>
          <w:b/>
        </w:rPr>
      </w:pPr>
    </w:p>
    <w:p w14:paraId="54BCDB5D" w14:textId="6C3856D3" w:rsidR="00046FE7" w:rsidRPr="00046FE7" w:rsidRDefault="00046FE7" w:rsidP="00046FE7">
      <w:pPr>
        <w:spacing w:after="0"/>
        <w:jc w:val="center"/>
        <w:outlineLvl w:val="0"/>
        <w:rPr>
          <w:rFonts w:asciiTheme="minorHAnsi" w:hAnsiTheme="minorHAnsi" w:cstheme="minorHAnsi"/>
          <w:b/>
        </w:rPr>
      </w:pPr>
    </w:p>
    <w:p w14:paraId="4867C6E7" w14:textId="50465546" w:rsidR="00046FE7" w:rsidRPr="00046FE7" w:rsidRDefault="00046FE7" w:rsidP="00046FE7">
      <w:pPr>
        <w:spacing w:after="0"/>
        <w:jc w:val="center"/>
        <w:outlineLvl w:val="0"/>
        <w:rPr>
          <w:rFonts w:asciiTheme="minorHAnsi" w:hAnsiTheme="minorHAnsi" w:cstheme="minorHAnsi"/>
          <w:b/>
        </w:rPr>
      </w:pPr>
    </w:p>
    <w:p w14:paraId="3542319A" w14:textId="4775AC40" w:rsidR="00046FE7" w:rsidRPr="00046FE7" w:rsidRDefault="00046FE7" w:rsidP="00046FE7">
      <w:pPr>
        <w:spacing w:after="0"/>
        <w:jc w:val="center"/>
        <w:outlineLvl w:val="0"/>
        <w:rPr>
          <w:rFonts w:asciiTheme="minorHAnsi" w:hAnsiTheme="minorHAnsi" w:cstheme="minorHAnsi"/>
          <w:b/>
        </w:rPr>
      </w:pPr>
    </w:p>
    <w:p w14:paraId="085DDBC9" w14:textId="13C55AE8" w:rsidR="00046FE7" w:rsidRPr="00046FE7" w:rsidRDefault="00046FE7" w:rsidP="00046FE7">
      <w:pPr>
        <w:spacing w:after="0"/>
        <w:jc w:val="center"/>
        <w:outlineLvl w:val="0"/>
        <w:rPr>
          <w:rFonts w:asciiTheme="minorHAnsi" w:hAnsiTheme="minorHAnsi" w:cstheme="minorHAnsi"/>
          <w:b/>
        </w:rPr>
      </w:pPr>
    </w:p>
    <w:p w14:paraId="153D2231" w14:textId="65557635" w:rsidR="00046FE7" w:rsidRPr="00046FE7" w:rsidRDefault="00046FE7" w:rsidP="00046FE7">
      <w:pPr>
        <w:spacing w:after="0"/>
        <w:jc w:val="center"/>
        <w:outlineLvl w:val="0"/>
        <w:rPr>
          <w:rFonts w:asciiTheme="minorHAnsi" w:hAnsiTheme="minorHAnsi" w:cstheme="minorHAnsi"/>
          <w:b/>
        </w:rPr>
      </w:pPr>
    </w:p>
    <w:p w14:paraId="1AA4C93D" w14:textId="3EC8F7E9" w:rsidR="00046FE7" w:rsidRPr="00046FE7" w:rsidRDefault="00046FE7" w:rsidP="00046FE7">
      <w:pPr>
        <w:spacing w:after="0"/>
        <w:jc w:val="center"/>
        <w:outlineLvl w:val="0"/>
        <w:rPr>
          <w:rFonts w:asciiTheme="minorHAnsi" w:hAnsiTheme="minorHAnsi" w:cstheme="minorHAnsi"/>
          <w:b/>
        </w:rPr>
      </w:pPr>
    </w:p>
    <w:p w14:paraId="3EDB7BD0" w14:textId="0529B00F" w:rsidR="00046FE7" w:rsidRPr="00046FE7" w:rsidRDefault="00046FE7" w:rsidP="00046FE7">
      <w:pPr>
        <w:spacing w:after="0"/>
        <w:jc w:val="center"/>
        <w:outlineLvl w:val="0"/>
        <w:rPr>
          <w:rFonts w:asciiTheme="minorHAnsi" w:hAnsiTheme="minorHAnsi" w:cstheme="minorHAnsi"/>
          <w:b/>
        </w:rPr>
      </w:pPr>
    </w:p>
    <w:p w14:paraId="2B53EC98" w14:textId="4DA83F16" w:rsidR="00046FE7" w:rsidRPr="00046FE7" w:rsidRDefault="00046FE7" w:rsidP="00046FE7">
      <w:pPr>
        <w:spacing w:after="0"/>
        <w:jc w:val="center"/>
        <w:outlineLvl w:val="0"/>
        <w:rPr>
          <w:rFonts w:asciiTheme="minorHAnsi" w:hAnsiTheme="minorHAnsi" w:cstheme="minorHAnsi"/>
          <w:b/>
        </w:rPr>
      </w:pPr>
    </w:p>
    <w:p w14:paraId="4A890DDA" w14:textId="06E53C64" w:rsidR="00046FE7" w:rsidRPr="00046FE7" w:rsidRDefault="00046FE7" w:rsidP="00046FE7">
      <w:pPr>
        <w:spacing w:after="0"/>
        <w:jc w:val="center"/>
        <w:outlineLvl w:val="0"/>
        <w:rPr>
          <w:rFonts w:asciiTheme="minorHAnsi" w:hAnsiTheme="minorHAnsi" w:cstheme="minorHAnsi"/>
          <w:b/>
        </w:rPr>
      </w:pPr>
    </w:p>
    <w:p w14:paraId="234A73CA" w14:textId="7A48CD58" w:rsidR="00046FE7" w:rsidRPr="00046FE7" w:rsidRDefault="00046FE7" w:rsidP="00046FE7">
      <w:pPr>
        <w:spacing w:after="0"/>
        <w:jc w:val="center"/>
        <w:outlineLvl w:val="0"/>
        <w:rPr>
          <w:rFonts w:asciiTheme="minorHAnsi" w:hAnsiTheme="minorHAnsi" w:cstheme="minorHAnsi"/>
          <w:b/>
        </w:rPr>
      </w:pPr>
    </w:p>
    <w:p w14:paraId="55FA9550" w14:textId="093F1115" w:rsidR="00046FE7" w:rsidRPr="00046FE7" w:rsidRDefault="00046FE7" w:rsidP="00046FE7">
      <w:pPr>
        <w:spacing w:after="0"/>
        <w:jc w:val="center"/>
        <w:outlineLvl w:val="0"/>
        <w:rPr>
          <w:rFonts w:asciiTheme="minorHAnsi" w:hAnsiTheme="minorHAnsi" w:cstheme="minorHAnsi"/>
          <w:b/>
        </w:rPr>
      </w:pPr>
    </w:p>
    <w:p w14:paraId="537EFF23" w14:textId="4A0EB782" w:rsidR="00046FE7" w:rsidRPr="00046FE7" w:rsidRDefault="00046FE7" w:rsidP="00046FE7">
      <w:pPr>
        <w:spacing w:after="0"/>
        <w:jc w:val="center"/>
        <w:outlineLvl w:val="0"/>
        <w:rPr>
          <w:rFonts w:asciiTheme="minorHAnsi" w:hAnsiTheme="minorHAnsi" w:cstheme="minorHAnsi"/>
          <w:b/>
        </w:rPr>
      </w:pPr>
    </w:p>
    <w:p w14:paraId="31A2CF3E" w14:textId="4DF54F45" w:rsidR="00046FE7" w:rsidRPr="00046FE7" w:rsidRDefault="00046FE7" w:rsidP="00046FE7">
      <w:pPr>
        <w:spacing w:after="0"/>
        <w:jc w:val="center"/>
        <w:outlineLvl w:val="0"/>
        <w:rPr>
          <w:rFonts w:asciiTheme="minorHAnsi" w:hAnsiTheme="minorHAnsi" w:cstheme="minorHAnsi"/>
          <w:b/>
        </w:rPr>
      </w:pPr>
    </w:p>
    <w:p w14:paraId="56EEEA6C" w14:textId="77777777" w:rsidR="00046FE7" w:rsidRPr="00046FE7" w:rsidRDefault="00046FE7" w:rsidP="00046FE7">
      <w:pPr>
        <w:spacing w:after="0"/>
        <w:jc w:val="center"/>
        <w:outlineLvl w:val="0"/>
        <w:rPr>
          <w:rFonts w:asciiTheme="minorHAnsi" w:hAnsiTheme="minorHAnsi" w:cstheme="minorHAnsi"/>
          <w:b/>
        </w:rPr>
      </w:pPr>
    </w:p>
    <w:p w14:paraId="7E6F8F3D" w14:textId="77777777" w:rsidR="00D43D5D" w:rsidRPr="00046FE7" w:rsidRDefault="00E25BAC" w:rsidP="00046FE7">
      <w:pPr>
        <w:pStyle w:val="ListParagraph"/>
        <w:tabs>
          <w:tab w:val="left" w:pos="-3544"/>
          <w:tab w:val="left" w:pos="1701"/>
        </w:tabs>
        <w:spacing w:after="0"/>
        <w:ind w:left="0"/>
        <w:jc w:val="center"/>
        <w:outlineLvl w:val="0"/>
        <w:rPr>
          <w:rFonts w:asciiTheme="minorHAnsi" w:hAnsiTheme="minorHAnsi" w:cstheme="minorHAnsi"/>
          <w:b/>
          <w:color w:val="333333"/>
        </w:rPr>
      </w:pPr>
      <w:r w:rsidRPr="00046FE7">
        <w:rPr>
          <w:rFonts w:asciiTheme="minorHAnsi" w:hAnsiTheme="minorHAnsi" w:cstheme="minorHAnsi"/>
          <w:b/>
          <w:color w:val="333333"/>
        </w:rPr>
        <w:t>Άρθρο 7</w:t>
      </w:r>
      <w:r w:rsidR="00553D14" w:rsidRPr="00046FE7">
        <w:rPr>
          <w:rFonts w:asciiTheme="minorHAnsi" w:hAnsiTheme="minorHAnsi" w:cstheme="minorHAnsi"/>
          <w:b/>
          <w:color w:val="333333"/>
        </w:rPr>
        <w:t xml:space="preserve"> </w:t>
      </w:r>
    </w:p>
    <w:p w14:paraId="18D7114C" w14:textId="19751860" w:rsidR="004E157B" w:rsidRPr="00046FE7" w:rsidRDefault="008A1051" w:rsidP="00046FE7">
      <w:pPr>
        <w:spacing w:after="0"/>
        <w:jc w:val="center"/>
        <w:outlineLvl w:val="0"/>
        <w:rPr>
          <w:rFonts w:asciiTheme="minorHAnsi" w:eastAsia="Times New Roman" w:hAnsiTheme="minorHAnsi" w:cstheme="minorHAnsi"/>
          <w:b/>
          <w:color w:val="333333"/>
          <w:lang w:eastAsia="el-GR"/>
        </w:rPr>
      </w:pPr>
      <w:r w:rsidRPr="00046FE7">
        <w:rPr>
          <w:rFonts w:asciiTheme="minorHAnsi" w:hAnsiTheme="minorHAnsi" w:cstheme="minorHAnsi"/>
          <w:b/>
        </w:rPr>
        <w:t>Υπαγωγή στον φόρο χωρητικότητας υπό όρους των φ</w:t>
      </w:r>
      <w:r w:rsidR="00E25BAC" w:rsidRPr="00046FE7">
        <w:rPr>
          <w:rFonts w:asciiTheme="minorHAnsi" w:hAnsiTheme="minorHAnsi" w:cstheme="minorHAnsi"/>
          <w:b/>
        </w:rPr>
        <w:t>ορ</w:t>
      </w:r>
      <w:r w:rsidRPr="00046FE7">
        <w:rPr>
          <w:rFonts w:asciiTheme="minorHAnsi" w:hAnsiTheme="minorHAnsi" w:cstheme="minorHAnsi"/>
          <w:b/>
        </w:rPr>
        <w:t xml:space="preserve">έων </w:t>
      </w:r>
      <w:r w:rsidR="00E25BAC" w:rsidRPr="00046FE7">
        <w:rPr>
          <w:rFonts w:asciiTheme="minorHAnsi" w:hAnsiTheme="minorHAnsi" w:cstheme="minorHAnsi"/>
          <w:b/>
        </w:rPr>
        <w:t xml:space="preserve">εμπορικής εκμετάλλευσης πλοίων που παρέχουν υπηρεσίες μεταφορών με πλήρως εξοπλισμένα και </w:t>
      </w:r>
      <w:r w:rsidR="00ED6FE4" w:rsidRPr="00046FE7">
        <w:rPr>
          <w:rFonts w:asciiTheme="minorHAnsi" w:hAnsiTheme="minorHAnsi" w:cstheme="minorHAnsi"/>
          <w:b/>
        </w:rPr>
        <w:t>στελεχωμένα</w:t>
      </w:r>
      <w:r w:rsidR="00E25BAC" w:rsidRPr="00046FE7">
        <w:rPr>
          <w:rFonts w:asciiTheme="minorHAnsi" w:hAnsiTheme="minorHAnsi" w:cstheme="minorHAnsi"/>
          <w:b/>
        </w:rPr>
        <w:t xml:space="preserve"> πλοία άλλων εταιρειών ναυλωμένα βάσει χρόνου/</w:t>
      </w:r>
      <w:proofErr w:type="spellStart"/>
      <w:r w:rsidR="00E25BAC" w:rsidRPr="00046FE7">
        <w:rPr>
          <w:rFonts w:asciiTheme="minorHAnsi" w:hAnsiTheme="minorHAnsi" w:cstheme="minorHAnsi"/>
          <w:b/>
        </w:rPr>
        <w:t>ταξιδίου</w:t>
      </w:r>
      <w:proofErr w:type="spellEnd"/>
      <w:r w:rsidR="00E25BAC" w:rsidRPr="00046FE7">
        <w:rPr>
          <w:rFonts w:asciiTheme="minorHAnsi" w:hAnsiTheme="minorHAnsi" w:cstheme="minorHAnsi"/>
          <w:b/>
        </w:rPr>
        <w:t xml:space="preserve"> παράλληλα με την εκμετάλλευση ιδιόκτητων πλοίων τους</w:t>
      </w:r>
      <w:r w:rsidRPr="00046FE7">
        <w:rPr>
          <w:rFonts w:asciiTheme="minorHAnsi" w:hAnsiTheme="minorHAnsi" w:cstheme="minorHAnsi"/>
        </w:rPr>
        <w:t xml:space="preserve"> </w:t>
      </w:r>
      <w:r w:rsidR="00E25BAC" w:rsidRPr="00046FE7">
        <w:rPr>
          <w:rFonts w:asciiTheme="minorHAnsi" w:hAnsiTheme="minorHAnsi" w:cstheme="minorHAnsi"/>
        </w:rPr>
        <w:t>-</w:t>
      </w:r>
      <w:r w:rsidR="00E25BAC" w:rsidRPr="00046FE7">
        <w:rPr>
          <w:rFonts w:asciiTheme="minorHAnsi" w:hAnsiTheme="minorHAnsi" w:cstheme="minorHAnsi"/>
          <w:b/>
          <w:color w:val="333333"/>
        </w:rPr>
        <w:t xml:space="preserve"> </w:t>
      </w:r>
      <w:r w:rsidR="00E25BAC" w:rsidRPr="00046FE7">
        <w:rPr>
          <w:rFonts w:asciiTheme="minorHAnsi" w:eastAsia="Times New Roman" w:hAnsiTheme="minorHAnsi" w:cstheme="minorHAnsi"/>
          <w:b/>
          <w:color w:val="333333"/>
          <w:lang w:eastAsia="el-GR"/>
        </w:rPr>
        <w:t>Προσθήκη άρθρου 26δ στον ν. 27/1975</w:t>
      </w:r>
    </w:p>
    <w:p w14:paraId="0DBF527A" w14:textId="77777777" w:rsidR="00D43D5D" w:rsidRPr="00046FE7" w:rsidRDefault="00D43D5D" w:rsidP="00046FE7">
      <w:pPr>
        <w:pStyle w:val="ListParagraph"/>
        <w:tabs>
          <w:tab w:val="left" w:pos="-3544"/>
          <w:tab w:val="left" w:pos="1701"/>
        </w:tabs>
        <w:spacing w:after="0"/>
        <w:ind w:left="0"/>
        <w:jc w:val="center"/>
        <w:outlineLvl w:val="0"/>
        <w:rPr>
          <w:rFonts w:asciiTheme="minorHAnsi" w:hAnsiTheme="minorHAnsi" w:cstheme="minorHAnsi"/>
          <w:b/>
          <w:color w:val="333333"/>
        </w:rPr>
      </w:pPr>
    </w:p>
    <w:p w14:paraId="7FCBB8D4" w14:textId="77777777" w:rsidR="00D43D5D" w:rsidRPr="00046FE7" w:rsidRDefault="00E25BAC" w:rsidP="00046FE7">
      <w:pPr>
        <w:pStyle w:val="ListParagraph"/>
        <w:spacing w:after="0"/>
        <w:ind w:left="0"/>
        <w:jc w:val="both"/>
        <w:rPr>
          <w:rFonts w:asciiTheme="minorHAnsi" w:hAnsiTheme="minorHAnsi" w:cstheme="minorHAnsi"/>
          <w:color w:val="333333"/>
        </w:rPr>
      </w:pPr>
      <w:r w:rsidRPr="00046FE7">
        <w:rPr>
          <w:rFonts w:asciiTheme="minorHAnsi" w:hAnsiTheme="minorHAnsi" w:cstheme="minorHAnsi"/>
          <w:bCs/>
          <w:color w:val="333333"/>
        </w:rPr>
        <w:t>1.</w:t>
      </w:r>
      <w:r w:rsidRPr="00046FE7">
        <w:rPr>
          <w:rFonts w:asciiTheme="minorHAnsi" w:hAnsiTheme="minorHAnsi" w:cstheme="minorHAnsi"/>
          <w:color w:val="333333"/>
        </w:rPr>
        <w:t xml:space="preserve"> Μετά το άρθρο 26γ του ν. 27/1975 (Α΄ 77) προστίθεται νέο άρθρο 26δ ως εξής:</w:t>
      </w:r>
    </w:p>
    <w:p w14:paraId="457EAB28" w14:textId="3C34D146" w:rsidR="00D43D5D" w:rsidRPr="00046FE7" w:rsidRDefault="00E25BAC" w:rsidP="00046FE7">
      <w:pPr>
        <w:autoSpaceDE w:val="0"/>
        <w:autoSpaceDN w:val="0"/>
        <w:adjustRightInd w:val="0"/>
        <w:spacing w:after="0"/>
        <w:ind w:left="142"/>
        <w:jc w:val="center"/>
        <w:rPr>
          <w:rFonts w:asciiTheme="minorHAnsi" w:hAnsiTheme="minorHAnsi" w:cstheme="minorHAnsi"/>
        </w:rPr>
      </w:pPr>
      <w:r w:rsidRPr="00046FE7">
        <w:rPr>
          <w:rFonts w:asciiTheme="minorHAnsi" w:hAnsiTheme="minorHAnsi" w:cstheme="minorHAnsi"/>
        </w:rPr>
        <w:t>«Άρθρο 26δ</w:t>
      </w:r>
    </w:p>
    <w:p w14:paraId="2778E70A" w14:textId="16431AA4" w:rsidR="00D43D5D" w:rsidRPr="00046FE7" w:rsidRDefault="00E25BAC" w:rsidP="00046FE7">
      <w:pPr>
        <w:autoSpaceDE w:val="0"/>
        <w:autoSpaceDN w:val="0"/>
        <w:adjustRightInd w:val="0"/>
        <w:spacing w:after="0"/>
        <w:jc w:val="both"/>
        <w:rPr>
          <w:rFonts w:asciiTheme="minorHAnsi" w:hAnsiTheme="minorHAnsi" w:cstheme="minorHAnsi"/>
        </w:rPr>
      </w:pPr>
      <w:r w:rsidRPr="00046FE7">
        <w:rPr>
          <w:rFonts w:asciiTheme="minorHAnsi" w:hAnsiTheme="minorHAnsi" w:cstheme="minorHAnsi"/>
        </w:rPr>
        <w:t xml:space="preserve">1. Οι φορείς εμπορικής εκμετάλλευσης των πλοίων που παρέχουν υπηρεσίες μεταφορών με πλήρως εξοπλισμένα και </w:t>
      </w:r>
      <w:r w:rsidR="00ED6FE4" w:rsidRPr="00046FE7">
        <w:rPr>
          <w:rFonts w:asciiTheme="minorHAnsi" w:hAnsiTheme="minorHAnsi" w:cstheme="minorHAnsi"/>
        </w:rPr>
        <w:t>στελεχωμένα</w:t>
      </w:r>
      <w:r w:rsidRPr="00046FE7">
        <w:rPr>
          <w:rFonts w:asciiTheme="minorHAnsi" w:hAnsiTheme="minorHAnsi" w:cstheme="minorHAnsi"/>
        </w:rPr>
        <w:t xml:space="preserve"> πλοία άλλων εταιρειών, ναυλωμένα βάσει χρόνου/</w:t>
      </w:r>
      <w:proofErr w:type="spellStart"/>
      <w:r w:rsidRPr="00046FE7">
        <w:rPr>
          <w:rFonts w:asciiTheme="minorHAnsi" w:hAnsiTheme="minorHAnsi" w:cstheme="minorHAnsi"/>
        </w:rPr>
        <w:t>ταξιδίου</w:t>
      </w:r>
      <w:proofErr w:type="spellEnd"/>
      <w:r w:rsidRPr="00046FE7">
        <w:rPr>
          <w:rFonts w:asciiTheme="minorHAnsi" w:hAnsiTheme="minorHAnsi" w:cstheme="minorHAnsi"/>
        </w:rPr>
        <w:t xml:space="preserve">, παράλληλα με την εκμετάλλευση ιδιόκτητων </w:t>
      </w:r>
      <w:r w:rsidR="00F3351B" w:rsidRPr="00046FE7">
        <w:rPr>
          <w:rFonts w:asciiTheme="minorHAnsi" w:hAnsiTheme="minorHAnsi" w:cstheme="minorHAnsi"/>
        </w:rPr>
        <w:t xml:space="preserve">και υπό γυμνή ναύλωση </w:t>
      </w:r>
      <w:r w:rsidRPr="00046FE7">
        <w:rPr>
          <w:rFonts w:asciiTheme="minorHAnsi" w:hAnsiTheme="minorHAnsi" w:cstheme="minorHAnsi"/>
        </w:rPr>
        <w:t>πλοίων τους, επωφελούνται από τη φορολογία χωρητικότητας για το σύνολο των ναυλωμένων πλοίων βάσει χρόνου/</w:t>
      </w:r>
      <w:proofErr w:type="spellStart"/>
      <w:r w:rsidRPr="00046FE7">
        <w:rPr>
          <w:rFonts w:asciiTheme="minorHAnsi" w:hAnsiTheme="minorHAnsi" w:cstheme="minorHAnsi"/>
        </w:rPr>
        <w:t>ταξιδίου</w:t>
      </w:r>
      <w:proofErr w:type="spellEnd"/>
      <w:r w:rsidRPr="00046FE7">
        <w:rPr>
          <w:rFonts w:asciiTheme="minorHAnsi" w:hAnsiTheme="minorHAnsi" w:cstheme="minorHAnsi"/>
        </w:rPr>
        <w:t>, υπό τον όρο ότι τουλάχιστον το ε</w:t>
      </w:r>
      <w:r w:rsidR="00904666" w:rsidRPr="00046FE7">
        <w:rPr>
          <w:rFonts w:asciiTheme="minorHAnsi" w:hAnsiTheme="minorHAnsi" w:cstheme="minorHAnsi"/>
        </w:rPr>
        <w:t>ί</w:t>
      </w:r>
      <w:r w:rsidRPr="00046FE7">
        <w:rPr>
          <w:rFonts w:asciiTheme="minorHAnsi" w:hAnsiTheme="minorHAnsi" w:cstheme="minorHAnsi"/>
        </w:rPr>
        <w:t>κοσι</w:t>
      </w:r>
      <w:r w:rsidR="00904666" w:rsidRPr="00046FE7">
        <w:rPr>
          <w:rFonts w:asciiTheme="minorHAnsi" w:hAnsiTheme="minorHAnsi" w:cstheme="minorHAnsi"/>
        </w:rPr>
        <w:t xml:space="preserve"> </w:t>
      </w:r>
      <w:r w:rsidRPr="00046FE7">
        <w:rPr>
          <w:rFonts w:asciiTheme="minorHAnsi" w:hAnsiTheme="minorHAnsi" w:cstheme="minorHAnsi"/>
        </w:rPr>
        <w:t xml:space="preserve">πέντε τοις εκατό (25%) του συνολικού στόλου του δικαιούχου, φέρει σημαία κράτους μέλους </w:t>
      </w:r>
      <w:r w:rsidR="00177361" w:rsidRPr="00046FE7">
        <w:rPr>
          <w:rFonts w:asciiTheme="minorHAnsi" w:hAnsiTheme="minorHAnsi" w:cstheme="minorHAnsi"/>
        </w:rPr>
        <w:t>της Ευρωπαϊκής Ένωσης (</w:t>
      </w:r>
      <w:r w:rsidRPr="00046FE7">
        <w:rPr>
          <w:rFonts w:asciiTheme="minorHAnsi" w:hAnsiTheme="minorHAnsi" w:cstheme="minorHAnsi"/>
        </w:rPr>
        <w:t>Ε.Ε.</w:t>
      </w:r>
      <w:r w:rsidR="00177361" w:rsidRPr="00046FE7">
        <w:rPr>
          <w:rFonts w:asciiTheme="minorHAnsi" w:hAnsiTheme="minorHAnsi" w:cstheme="minorHAnsi"/>
        </w:rPr>
        <w:t>)</w:t>
      </w:r>
      <w:r w:rsidRPr="00046FE7">
        <w:rPr>
          <w:rFonts w:asciiTheme="minorHAnsi" w:hAnsiTheme="minorHAnsi" w:cstheme="minorHAnsi"/>
        </w:rPr>
        <w:t xml:space="preserve"> ή </w:t>
      </w:r>
      <w:r w:rsidR="00177361" w:rsidRPr="00046FE7">
        <w:rPr>
          <w:rFonts w:asciiTheme="minorHAnsi" w:hAnsiTheme="minorHAnsi" w:cstheme="minorHAnsi"/>
        </w:rPr>
        <w:t>του Ευρωπαϊκού Οικονομικού Χώρου (</w:t>
      </w:r>
      <w:r w:rsidRPr="00046FE7">
        <w:rPr>
          <w:rFonts w:asciiTheme="minorHAnsi" w:hAnsiTheme="minorHAnsi" w:cstheme="minorHAnsi"/>
        </w:rPr>
        <w:t>Ε.Ο.Χ.</w:t>
      </w:r>
      <w:r w:rsidR="00177361" w:rsidRPr="00046FE7">
        <w:rPr>
          <w:rFonts w:asciiTheme="minorHAnsi" w:hAnsiTheme="minorHAnsi" w:cstheme="minorHAnsi"/>
        </w:rPr>
        <w:t>)</w:t>
      </w:r>
      <w:r w:rsidRPr="00046FE7">
        <w:rPr>
          <w:rFonts w:asciiTheme="minorHAnsi" w:hAnsiTheme="minorHAnsi" w:cstheme="minorHAnsi"/>
        </w:rPr>
        <w:t xml:space="preserve"> ή το μερίδιο των ναυλωμένων βάσει χρόνου/</w:t>
      </w:r>
      <w:proofErr w:type="spellStart"/>
      <w:r w:rsidRPr="00046FE7">
        <w:rPr>
          <w:rFonts w:asciiTheme="minorHAnsi" w:hAnsiTheme="minorHAnsi" w:cstheme="minorHAnsi"/>
        </w:rPr>
        <w:t>ταξιδίου</w:t>
      </w:r>
      <w:proofErr w:type="spellEnd"/>
      <w:r w:rsidRPr="00046FE7">
        <w:rPr>
          <w:rFonts w:asciiTheme="minorHAnsi" w:hAnsiTheme="minorHAnsi" w:cstheme="minorHAnsi"/>
        </w:rPr>
        <w:t xml:space="preserve"> πλοίων που δεν φέρουν σημαία κράτους Ε.Ε. ή Ε.Ο.Χ., δεν υπερβαίνει το εβδομήντα πέντε τοις εκατό (75%) του ιδιόκτητου και υπό γυμνή ναύλωση στόλου του</w:t>
      </w:r>
      <w:r w:rsidR="00362961" w:rsidRPr="00046FE7">
        <w:rPr>
          <w:rFonts w:asciiTheme="minorHAnsi" w:hAnsiTheme="minorHAnsi" w:cstheme="minorHAnsi"/>
        </w:rPr>
        <w:t xml:space="preserve"> δικαιούχου </w:t>
      </w:r>
      <w:r w:rsidRPr="00046FE7">
        <w:rPr>
          <w:rFonts w:asciiTheme="minorHAnsi" w:hAnsiTheme="minorHAnsi" w:cstheme="minorHAnsi"/>
        </w:rPr>
        <w:t>που φορολογείται σύμφωνα με τη χωρητικότητα.</w:t>
      </w:r>
    </w:p>
    <w:p w14:paraId="64442560" w14:textId="12668F5B" w:rsidR="00D43D5D" w:rsidRPr="00046FE7" w:rsidRDefault="00E25BAC" w:rsidP="00046FE7">
      <w:pPr>
        <w:autoSpaceDE w:val="0"/>
        <w:autoSpaceDN w:val="0"/>
        <w:adjustRightInd w:val="0"/>
        <w:spacing w:after="0"/>
        <w:jc w:val="both"/>
        <w:rPr>
          <w:rFonts w:asciiTheme="minorHAnsi" w:hAnsiTheme="minorHAnsi" w:cstheme="minorHAnsi"/>
        </w:rPr>
      </w:pPr>
      <w:r w:rsidRPr="00046FE7">
        <w:rPr>
          <w:rFonts w:asciiTheme="minorHAnsi" w:hAnsiTheme="minorHAnsi" w:cstheme="minorHAnsi"/>
        </w:rPr>
        <w:t xml:space="preserve">Οι δικαιούχοι του φόρου χωρητικότητας σε κάθε έτος </w:t>
      </w:r>
      <w:r w:rsidR="00ED6FE4" w:rsidRPr="00046FE7">
        <w:rPr>
          <w:rFonts w:asciiTheme="minorHAnsi" w:hAnsiTheme="minorHAnsi" w:cstheme="minorHAnsi"/>
        </w:rPr>
        <w:t xml:space="preserve">κατά το πρώτο εδάφιο </w:t>
      </w:r>
      <w:r w:rsidR="00362961" w:rsidRPr="00046FE7">
        <w:rPr>
          <w:rFonts w:asciiTheme="minorHAnsi" w:hAnsiTheme="minorHAnsi" w:cstheme="minorHAnsi"/>
        </w:rPr>
        <w:t xml:space="preserve">εξακολουθούν να </w:t>
      </w:r>
      <w:r w:rsidRPr="00046FE7">
        <w:rPr>
          <w:rFonts w:asciiTheme="minorHAnsi" w:hAnsiTheme="minorHAnsi" w:cstheme="minorHAnsi"/>
        </w:rPr>
        <w:t xml:space="preserve">υπέχουν την υποχρέωση να αυξήσουν ή τουλάχιστον να διατηρήσουν το μερίδιο σε χωρητικότητα σε πλοία με σημαία κράτους μέλους της Ε.Ε. ή Ε.Ο.Χ. του ιδιόκτητου και του ναυλωμένου βάσει γυμνού πλοίου στόλου τους σε σχέση με το προηγούμενο έτος. </w:t>
      </w:r>
    </w:p>
    <w:p w14:paraId="640615D0" w14:textId="77777777" w:rsidR="00D43D5D" w:rsidRPr="00046FE7" w:rsidRDefault="00D43D5D" w:rsidP="00046FE7">
      <w:pPr>
        <w:autoSpaceDE w:val="0"/>
        <w:autoSpaceDN w:val="0"/>
        <w:adjustRightInd w:val="0"/>
        <w:spacing w:after="0"/>
        <w:jc w:val="both"/>
        <w:rPr>
          <w:rFonts w:asciiTheme="minorHAnsi" w:hAnsiTheme="minorHAnsi" w:cstheme="minorHAnsi"/>
        </w:rPr>
      </w:pPr>
    </w:p>
    <w:p w14:paraId="587FC259" w14:textId="723DF2C9" w:rsidR="00D43D5D" w:rsidRPr="00046FE7" w:rsidRDefault="00F92E6F" w:rsidP="00046FE7">
      <w:pPr>
        <w:autoSpaceDE w:val="0"/>
        <w:autoSpaceDN w:val="0"/>
        <w:adjustRightInd w:val="0"/>
        <w:spacing w:after="0"/>
        <w:jc w:val="both"/>
        <w:rPr>
          <w:rFonts w:asciiTheme="minorHAnsi" w:hAnsiTheme="minorHAnsi" w:cstheme="minorHAnsi"/>
        </w:rPr>
      </w:pPr>
      <w:r w:rsidRPr="00046FE7">
        <w:rPr>
          <w:rFonts w:asciiTheme="minorHAnsi" w:hAnsiTheme="minorHAnsi" w:cstheme="minorHAnsi"/>
        </w:rPr>
        <w:t>2</w:t>
      </w:r>
      <w:r w:rsidR="00553D14" w:rsidRPr="00046FE7">
        <w:rPr>
          <w:rFonts w:asciiTheme="minorHAnsi" w:hAnsiTheme="minorHAnsi" w:cstheme="minorHAnsi"/>
        </w:rPr>
        <w:t>. α. Με κοινή απόφαση τ</w:t>
      </w:r>
      <w:r w:rsidR="000933A5" w:rsidRPr="00046FE7">
        <w:rPr>
          <w:rFonts w:asciiTheme="minorHAnsi" w:hAnsiTheme="minorHAnsi" w:cstheme="minorHAnsi"/>
        </w:rPr>
        <w:t>ων</w:t>
      </w:r>
      <w:r w:rsidR="00553D14" w:rsidRPr="00046FE7">
        <w:rPr>
          <w:rFonts w:asciiTheme="minorHAnsi" w:hAnsiTheme="minorHAnsi" w:cstheme="minorHAnsi"/>
        </w:rPr>
        <w:t xml:space="preserve"> Υπουργ</w:t>
      </w:r>
      <w:r w:rsidR="000933A5" w:rsidRPr="00046FE7">
        <w:rPr>
          <w:rFonts w:asciiTheme="minorHAnsi" w:hAnsiTheme="minorHAnsi" w:cstheme="minorHAnsi"/>
        </w:rPr>
        <w:t>ών</w:t>
      </w:r>
      <w:r w:rsidR="00553D14" w:rsidRPr="00046FE7">
        <w:rPr>
          <w:rFonts w:asciiTheme="minorHAnsi" w:hAnsiTheme="minorHAnsi" w:cstheme="minorHAnsi"/>
        </w:rPr>
        <w:t xml:space="preserve"> Οικονομικών και Ναυτιλίας και Νησιωτικής Πολιτικής καθορίζονται ο τρόπος και ο χρόνος διαπίστωσης</w:t>
      </w:r>
      <w:r w:rsidR="00AD3F7C" w:rsidRPr="00046FE7">
        <w:rPr>
          <w:rFonts w:asciiTheme="minorHAnsi" w:hAnsiTheme="minorHAnsi" w:cstheme="minorHAnsi"/>
        </w:rPr>
        <w:t xml:space="preserve"> της</w:t>
      </w:r>
      <w:r w:rsidR="00553D14" w:rsidRPr="00046FE7">
        <w:rPr>
          <w:rFonts w:asciiTheme="minorHAnsi" w:hAnsiTheme="minorHAnsi" w:cstheme="minorHAnsi"/>
        </w:rPr>
        <w:t xml:space="preserve"> εκπλήρωσης των όρων της παρ</w:t>
      </w:r>
      <w:r w:rsidR="00DA6522" w:rsidRPr="00046FE7">
        <w:rPr>
          <w:rFonts w:asciiTheme="minorHAnsi" w:hAnsiTheme="minorHAnsi" w:cstheme="minorHAnsi"/>
        </w:rPr>
        <w:t xml:space="preserve">. </w:t>
      </w:r>
      <w:r w:rsidR="00553D14" w:rsidRPr="00046FE7">
        <w:rPr>
          <w:rFonts w:asciiTheme="minorHAnsi" w:hAnsiTheme="minorHAnsi" w:cstheme="minorHAnsi"/>
        </w:rPr>
        <w:t>1 και της συμμόρφωσ</w:t>
      </w:r>
      <w:r w:rsidR="003A192E" w:rsidRPr="00046FE7">
        <w:rPr>
          <w:rFonts w:asciiTheme="minorHAnsi" w:hAnsiTheme="minorHAnsi" w:cstheme="minorHAnsi"/>
        </w:rPr>
        <w:t>η</w:t>
      </w:r>
      <w:r w:rsidR="00362961" w:rsidRPr="00046FE7">
        <w:rPr>
          <w:rFonts w:asciiTheme="minorHAnsi" w:hAnsiTheme="minorHAnsi" w:cstheme="minorHAnsi"/>
        </w:rPr>
        <w:t>ς</w:t>
      </w:r>
      <w:r w:rsidR="003A192E" w:rsidRPr="00046FE7">
        <w:rPr>
          <w:rFonts w:asciiTheme="minorHAnsi" w:hAnsiTheme="minorHAnsi" w:cstheme="minorHAnsi"/>
        </w:rPr>
        <w:t xml:space="preserve"> των φορέων εμπορικής εκμετάλλευσης των πλοίων της παρ. 1 </w:t>
      </w:r>
      <w:r w:rsidR="00362961" w:rsidRPr="00046FE7">
        <w:rPr>
          <w:rFonts w:asciiTheme="minorHAnsi" w:hAnsiTheme="minorHAnsi" w:cstheme="minorHAnsi"/>
        </w:rPr>
        <w:t xml:space="preserve"> με τους όρους αυτούς</w:t>
      </w:r>
      <w:r w:rsidR="00553D14" w:rsidRPr="00046FE7">
        <w:rPr>
          <w:rFonts w:asciiTheme="minorHAnsi" w:hAnsiTheme="minorHAnsi" w:cstheme="minorHAnsi"/>
        </w:rPr>
        <w:t xml:space="preserve">, καθώς και κάθε </w:t>
      </w:r>
      <w:proofErr w:type="spellStart"/>
      <w:r w:rsidR="00553D14" w:rsidRPr="00046FE7">
        <w:rPr>
          <w:rFonts w:asciiTheme="minorHAnsi" w:hAnsiTheme="minorHAnsi" w:cstheme="minorHAnsi"/>
        </w:rPr>
        <w:t>ειδικότερo</w:t>
      </w:r>
      <w:proofErr w:type="spellEnd"/>
      <w:r w:rsidR="00553D14" w:rsidRPr="00046FE7">
        <w:rPr>
          <w:rFonts w:asciiTheme="minorHAnsi" w:hAnsiTheme="minorHAnsi" w:cstheme="minorHAnsi"/>
        </w:rPr>
        <w:t xml:space="preserve"> θέμα που συνδέεται με την υπαγωγή στον φόρο χωρητικότητας των φορέων εμπορικής εκμετάλλευσης των πλοίων. </w:t>
      </w:r>
    </w:p>
    <w:p w14:paraId="665987F6" w14:textId="19BBB19D" w:rsidR="00D43D5D" w:rsidRPr="00046FE7" w:rsidRDefault="00553D14" w:rsidP="00046FE7">
      <w:pPr>
        <w:autoSpaceDE w:val="0"/>
        <w:autoSpaceDN w:val="0"/>
        <w:adjustRightInd w:val="0"/>
        <w:spacing w:after="0"/>
        <w:jc w:val="both"/>
        <w:rPr>
          <w:rFonts w:asciiTheme="minorHAnsi" w:hAnsiTheme="minorHAnsi" w:cstheme="minorHAnsi"/>
        </w:rPr>
      </w:pPr>
      <w:r w:rsidRPr="00046FE7">
        <w:rPr>
          <w:rFonts w:asciiTheme="minorHAnsi" w:hAnsiTheme="minorHAnsi" w:cstheme="minorHAnsi"/>
        </w:rPr>
        <w:t>β. Με απόφαση του Διοικητή της Ανεξάρτητης Αρχής Δημοσίων Εσόδων καθορίζ</w:t>
      </w:r>
      <w:r w:rsidR="00904666" w:rsidRPr="00046FE7">
        <w:rPr>
          <w:rFonts w:asciiTheme="minorHAnsi" w:hAnsiTheme="minorHAnsi" w:cstheme="minorHAnsi"/>
        </w:rPr>
        <w:t>ον</w:t>
      </w:r>
      <w:r w:rsidRPr="00046FE7">
        <w:rPr>
          <w:rFonts w:asciiTheme="minorHAnsi" w:hAnsiTheme="minorHAnsi" w:cstheme="minorHAnsi"/>
        </w:rPr>
        <w:t>ται ο τύπος και το περιεχόμενο της δήλωσης φόρου πλοίων, τα απαιτούμενα δικαιολογητικά, κατά περίπτωση, τα οποία υποβάλλονται στη Φορολογική Διοίκηση και κάθε αναγκαία λεπτομέρεια σχετική με τη διαδικασία για την εφαρμογή του παρόντος.»</w:t>
      </w:r>
    </w:p>
    <w:p w14:paraId="13C1CF3F" w14:textId="5FBB863A" w:rsidR="00D43D5D" w:rsidRPr="00046FE7" w:rsidRDefault="006453C7" w:rsidP="00046FE7">
      <w:pPr>
        <w:spacing w:after="0"/>
        <w:jc w:val="both"/>
        <w:rPr>
          <w:rFonts w:asciiTheme="minorHAnsi" w:hAnsiTheme="minorHAnsi" w:cstheme="minorHAnsi"/>
        </w:rPr>
      </w:pPr>
      <w:r w:rsidRPr="00046FE7">
        <w:rPr>
          <w:rFonts w:asciiTheme="minorHAnsi" w:hAnsiTheme="minorHAnsi" w:cstheme="minorHAnsi"/>
        </w:rPr>
        <w:t>2</w:t>
      </w:r>
      <w:r w:rsidR="00904666" w:rsidRPr="00046FE7">
        <w:rPr>
          <w:rFonts w:asciiTheme="minorHAnsi" w:hAnsiTheme="minorHAnsi" w:cstheme="minorHAnsi"/>
        </w:rPr>
        <w:t>.</w:t>
      </w:r>
      <w:r w:rsidR="00553D14" w:rsidRPr="00046FE7">
        <w:rPr>
          <w:rFonts w:asciiTheme="minorHAnsi" w:hAnsiTheme="minorHAnsi" w:cstheme="minorHAnsi"/>
        </w:rPr>
        <w:t xml:space="preserve"> </w:t>
      </w:r>
      <w:r w:rsidR="000933A5" w:rsidRPr="00046FE7">
        <w:rPr>
          <w:rFonts w:asciiTheme="minorHAnsi" w:hAnsiTheme="minorHAnsi" w:cstheme="minorHAnsi"/>
        </w:rPr>
        <w:t>Η ισχύς του παρόντος</w:t>
      </w:r>
      <w:r w:rsidR="00553D14" w:rsidRPr="00046FE7">
        <w:rPr>
          <w:rFonts w:asciiTheme="minorHAnsi" w:hAnsiTheme="minorHAnsi" w:cstheme="minorHAnsi"/>
        </w:rPr>
        <w:t xml:space="preserve"> </w:t>
      </w:r>
      <w:r w:rsidR="000933A5" w:rsidRPr="00046FE7">
        <w:rPr>
          <w:rFonts w:asciiTheme="minorHAnsi" w:hAnsiTheme="minorHAnsi" w:cstheme="minorHAnsi"/>
        </w:rPr>
        <w:t>αφορά στην</w:t>
      </w:r>
      <w:r w:rsidR="00553D14" w:rsidRPr="00046FE7">
        <w:rPr>
          <w:rFonts w:asciiTheme="minorHAnsi" w:hAnsiTheme="minorHAnsi" w:cstheme="minorHAnsi"/>
        </w:rPr>
        <w:t xml:space="preserve"> </w:t>
      </w:r>
      <w:r w:rsidRPr="00046FE7">
        <w:rPr>
          <w:rFonts w:asciiTheme="minorHAnsi" w:hAnsiTheme="minorHAnsi" w:cstheme="minorHAnsi"/>
        </w:rPr>
        <w:t xml:space="preserve">εμπορική </w:t>
      </w:r>
      <w:r w:rsidR="00553D14" w:rsidRPr="00046FE7">
        <w:rPr>
          <w:rFonts w:asciiTheme="minorHAnsi" w:hAnsiTheme="minorHAnsi" w:cstheme="minorHAnsi"/>
        </w:rPr>
        <w:t>εκμετάλλευση πλοίων από το φορολογικό έτος 2023 και μετά.</w:t>
      </w:r>
    </w:p>
    <w:p w14:paraId="0D38666D" w14:textId="77777777" w:rsidR="00D43D5D" w:rsidRPr="00046FE7" w:rsidRDefault="00D43D5D" w:rsidP="00046FE7">
      <w:pPr>
        <w:autoSpaceDE w:val="0"/>
        <w:autoSpaceDN w:val="0"/>
        <w:adjustRightInd w:val="0"/>
        <w:spacing w:after="0"/>
        <w:jc w:val="both"/>
        <w:rPr>
          <w:rFonts w:asciiTheme="minorHAnsi" w:hAnsiTheme="minorHAnsi" w:cstheme="minorHAnsi"/>
        </w:rPr>
      </w:pPr>
    </w:p>
    <w:p w14:paraId="47BE2276" w14:textId="77777777" w:rsidR="00D43D5D" w:rsidRPr="00046FE7" w:rsidRDefault="00E25BAC" w:rsidP="00046FE7">
      <w:pPr>
        <w:pStyle w:val="ListParagraph"/>
        <w:tabs>
          <w:tab w:val="left" w:pos="-3544"/>
          <w:tab w:val="left" w:pos="1701"/>
        </w:tabs>
        <w:spacing w:after="0"/>
        <w:ind w:left="0"/>
        <w:jc w:val="center"/>
        <w:outlineLvl w:val="0"/>
        <w:rPr>
          <w:rFonts w:asciiTheme="minorHAnsi" w:hAnsiTheme="minorHAnsi" w:cstheme="minorHAnsi"/>
          <w:b/>
          <w:color w:val="000000"/>
        </w:rPr>
      </w:pPr>
      <w:r w:rsidRPr="00046FE7">
        <w:rPr>
          <w:rFonts w:asciiTheme="minorHAnsi" w:hAnsiTheme="minorHAnsi" w:cstheme="minorHAnsi"/>
          <w:b/>
          <w:color w:val="000000"/>
        </w:rPr>
        <w:t>Άρθρο 8</w:t>
      </w:r>
      <w:r w:rsidR="00553D14" w:rsidRPr="00046FE7">
        <w:rPr>
          <w:rFonts w:asciiTheme="minorHAnsi" w:hAnsiTheme="minorHAnsi" w:cstheme="minorHAnsi"/>
          <w:b/>
          <w:color w:val="000000"/>
        </w:rPr>
        <w:t xml:space="preserve"> </w:t>
      </w:r>
    </w:p>
    <w:p w14:paraId="643CF1EA" w14:textId="38194546" w:rsidR="00D43D5D" w:rsidRPr="00046FE7" w:rsidRDefault="00553D14" w:rsidP="00046FE7">
      <w:pPr>
        <w:pStyle w:val="ListParagraph"/>
        <w:tabs>
          <w:tab w:val="left" w:pos="-3544"/>
          <w:tab w:val="left" w:pos="1701"/>
        </w:tabs>
        <w:spacing w:after="0"/>
        <w:ind w:left="0"/>
        <w:jc w:val="center"/>
        <w:rPr>
          <w:rFonts w:asciiTheme="minorHAnsi" w:hAnsiTheme="minorHAnsi" w:cstheme="minorHAnsi"/>
          <w:b/>
          <w:color w:val="000000"/>
        </w:rPr>
      </w:pPr>
      <w:r w:rsidRPr="00046FE7">
        <w:rPr>
          <w:rFonts w:asciiTheme="minorHAnsi" w:hAnsiTheme="minorHAnsi" w:cstheme="minorHAnsi"/>
          <w:b/>
          <w:color w:val="000000"/>
        </w:rPr>
        <w:t xml:space="preserve">Επιβολή τέλους στις αυτοκινούμενες βυθοκόρους </w:t>
      </w:r>
      <w:r w:rsidR="00815F27" w:rsidRPr="00046FE7">
        <w:rPr>
          <w:rFonts w:asciiTheme="minorHAnsi" w:hAnsiTheme="minorHAnsi" w:cstheme="minorHAnsi"/>
          <w:b/>
          <w:color w:val="000000"/>
        </w:rPr>
        <w:t>και φ</w:t>
      </w:r>
      <w:r w:rsidRPr="00046FE7">
        <w:rPr>
          <w:rFonts w:asciiTheme="minorHAnsi" w:hAnsiTheme="minorHAnsi" w:cstheme="minorHAnsi"/>
          <w:b/>
          <w:color w:val="000000"/>
        </w:rPr>
        <w:t>ορολόγηση μερισμάτων για τους μετόχους/εταίρους αλιευτικών πλοίων και πλοιαρίων καθώς και ρυμουλκών και αυτοκινούμενων βυθοκόρων</w:t>
      </w:r>
      <w:r w:rsidR="00E25BAC" w:rsidRPr="00046FE7">
        <w:rPr>
          <w:rFonts w:asciiTheme="minorHAnsi" w:hAnsiTheme="minorHAnsi" w:cstheme="minorHAnsi"/>
          <w:b/>
          <w:color w:val="000000"/>
        </w:rPr>
        <w:t xml:space="preserve"> </w:t>
      </w:r>
      <w:r w:rsidRPr="00046FE7">
        <w:rPr>
          <w:rFonts w:asciiTheme="minorHAnsi" w:hAnsiTheme="minorHAnsi" w:cstheme="minorHAnsi"/>
          <w:b/>
          <w:color w:val="000000"/>
        </w:rPr>
        <w:t xml:space="preserve">– Τροποποίηση άρθρου 57 του ν. 4646/2019 </w:t>
      </w:r>
    </w:p>
    <w:p w14:paraId="1CE325CB" w14:textId="79AF3440" w:rsidR="008A19BB" w:rsidRPr="00046FE7" w:rsidRDefault="00DC0F48" w:rsidP="00046FE7">
      <w:pPr>
        <w:pStyle w:val="ListParagraph"/>
        <w:suppressAutoHyphens w:val="0"/>
        <w:spacing w:after="0"/>
        <w:ind w:left="0"/>
        <w:contextualSpacing/>
        <w:jc w:val="both"/>
        <w:outlineLvl w:val="0"/>
        <w:rPr>
          <w:rFonts w:asciiTheme="minorHAnsi" w:hAnsiTheme="minorHAnsi" w:cstheme="minorHAnsi"/>
          <w:color w:val="000000"/>
        </w:rPr>
      </w:pPr>
      <w:r w:rsidRPr="00046FE7">
        <w:rPr>
          <w:rFonts w:asciiTheme="minorHAnsi" w:hAnsiTheme="minorHAnsi" w:cstheme="minorHAnsi"/>
          <w:color w:val="000000"/>
        </w:rPr>
        <w:t>Τ</w:t>
      </w:r>
      <w:r w:rsidR="00E25BAC" w:rsidRPr="00046FE7">
        <w:rPr>
          <w:rFonts w:asciiTheme="minorHAnsi" w:hAnsiTheme="minorHAnsi" w:cstheme="minorHAnsi"/>
          <w:color w:val="000000"/>
        </w:rPr>
        <w:t>ο άρθρο 57 του ν. 4646/2019 (Α΄201) τροποποι</w:t>
      </w:r>
      <w:r w:rsidRPr="00046FE7">
        <w:rPr>
          <w:rFonts w:asciiTheme="minorHAnsi" w:hAnsiTheme="minorHAnsi" w:cstheme="minorHAnsi"/>
          <w:color w:val="000000"/>
        </w:rPr>
        <w:t>εί</w:t>
      </w:r>
      <w:r w:rsidR="00E25BAC" w:rsidRPr="00046FE7">
        <w:rPr>
          <w:rFonts w:asciiTheme="minorHAnsi" w:hAnsiTheme="minorHAnsi" w:cstheme="minorHAnsi"/>
          <w:color w:val="000000"/>
        </w:rPr>
        <w:t xml:space="preserve">ται α) </w:t>
      </w:r>
      <w:r w:rsidRPr="00046FE7">
        <w:rPr>
          <w:rFonts w:asciiTheme="minorHAnsi" w:hAnsiTheme="minorHAnsi" w:cstheme="minorHAnsi"/>
          <w:color w:val="000000"/>
        </w:rPr>
        <w:t xml:space="preserve">ως προς τον </w:t>
      </w:r>
      <w:r w:rsidR="00E25BAC" w:rsidRPr="00046FE7">
        <w:rPr>
          <w:rFonts w:asciiTheme="minorHAnsi" w:hAnsiTheme="minorHAnsi" w:cstheme="minorHAnsi"/>
          <w:color w:val="000000"/>
        </w:rPr>
        <w:t xml:space="preserve">τίτλο του άρθρου </w:t>
      </w:r>
      <w:r w:rsidR="00E25BAC" w:rsidRPr="00046FE7">
        <w:rPr>
          <w:rFonts w:asciiTheme="minorHAnsi" w:eastAsia="Times New Roman" w:hAnsiTheme="minorHAnsi" w:cstheme="minorHAnsi"/>
          <w:lang w:eastAsia="el-GR"/>
        </w:rPr>
        <w:t xml:space="preserve">με την προσθήκη </w:t>
      </w:r>
      <w:r w:rsidR="00E25BAC" w:rsidRPr="00046FE7">
        <w:rPr>
          <w:rFonts w:asciiTheme="minorHAnsi" w:hAnsiTheme="minorHAnsi" w:cstheme="minorHAnsi"/>
          <w:color w:val="000000"/>
        </w:rPr>
        <w:t xml:space="preserve">των αυτοκινούμενων βυθοκόρων, β) </w:t>
      </w:r>
      <w:r w:rsidRPr="00046FE7">
        <w:rPr>
          <w:rFonts w:asciiTheme="minorHAnsi" w:hAnsiTheme="minorHAnsi" w:cstheme="minorHAnsi"/>
          <w:color w:val="000000"/>
        </w:rPr>
        <w:t xml:space="preserve">στο </w:t>
      </w:r>
      <w:r w:rsidR="00E25BAC" w:rsidRPr="00046FE7">
        <w:rPr>
          <w:rFonts w:asciiTheme="minorHAnsi" w:hAnsiTheme="minorHAnsi" w:cstheme="minorHAnsi"/>
          <w:color w:val="000000"/>
        </w:rPr>
        <w:t xml:space="preserve">πρώτο εδάφιο της παρ. 1, με την προσθήκη των αυτοκινούμενων βυθοκόρων στα υποκείμενα σε τέλος πλοία, γ) </w:t>
      </w:r>
      <w:r w:rsidR="00AD3F7C" w:rsidRPr="00046FE7">
        <w:rPr>
          <w:rFonts w:asciiTheme="minorHAnsi" w:hAnsiTheme="minorHAnsi" w:cstheme="minorHAnsi"/>
          <w:color w:val="000000"/>
        </w:rPr>
        <w:t xml:space="preserve">με την </w:t>
      </w:r>
      <w:r w:rsidR="00AD3F7C" w:rsidRPr="00046FE7">
        <w:rPr>
          <w:rFonts w:asciiTheme="minorHAnsi" w:hAnsiTheme="minorHAnsi" w:cstheme="minorHAnsi"/>
          <w:color w:val="000000"/>
        </w:rPr>
        <w:lastRenderedPageBreak/>
        <w:t>αντικατάσταση της παρ. 2</w:t>
      </w:r>
      <w:r w:rsidR="00E25BAC" w:rsidRPr="00046FE7">
        <w:rPr>
          <w:rFonts w:asciiTheme="minorHAnsi" w:eastAsia="Times New Roman" w:hAnsiTheme="minorHAnsi" w:cstheme="minorHAnsi"/>
          <w:lang w:eastAsia="el-GR"/>
        </w:rPr>
        <w:t xml:space="preserve">, γ) </w:t>
      </w:r>
      <w:r w:rsidRPr="00046FE7">
        <w:rPr>
          <w:rFonts w:asciiTheme="minorHAnsi" w:eastAsia="Times New Roman" w:hAnsiTheme="minorHAnsi" w:cstheme="minorHAnsi"/>
          <w:lang w:eastAsia="el-GR"/>
        </w:rPr>
        <w:t>στ</w:t>
      </w:r>
      <w:r w:rsidR="00E25BAC" w:rsidRPr="00046FE7">
        <w:rPr>
          <w:rFonts w:asciiTheme="minorHAnsi" w:eastAsia="Times New Roman" w:hAnsiTheme="minorHAnsi" w:cstheme="minorHAnsi"/>
          <w:lang w:eastAsia="el-GR"/>
        </w:rPr>
        <w:t>η</w:t>
      </w:r>
      <w:r w:rsidRPr="00046FE7">
        <w:rPr>
          <w:rFonts w:asciiTheme="minorHAnsi" w:eastAsia="Times New Roman" w:hAnsiTheme="minorHAnsi" w:cstheme="minorHAnsi"/>
          <w:lang w:eastAsia="el-GR"/>
        </w:rPr>
        <w:t>ν</w:t>
      </w:r>
      <w:r w:rsidR="00E25BAC" w:rsidRPr="00046FE7">
        <w:rPr>
          <w:rFonts w:asciiTheme="minorHAnsi" w:eastAsia="Times New Roman" w:hAnsiTheme="minorHAnsi" w:cstheme="minorHAnsi"/>
          <w:lang w:eastAsia="el-GR"/>
        </w:rPr>
        <w:t xml:space="preserve"> παρ. 3, με την προσθήκη </w:t>
      </w:r>
      <w:r w:rsidR="00E25BAC" w:rsidRPr="00046FE7">
        <w:rPr>
          <w:rFonts w:asciiTheme="minorHAnsi" w:hAnsiTheme="minorHAnsi" w:cstheme="minorHAnsi"/>
          <w:color w:val="000000"/>
        </w:rPr>
        <w:t xml:space="preserve">των αυτοκινούμενων βυθοκόρων, δ) </w:t>
      </w:r>
      <w:r w:rsidRPr="00046FE7">
        <w:rPr>
          <w:rFonts w:asciiTheme="minorHAnsi" w:hAnsiTheme="minorHAnsi" w:cstheme="minorHAnsi"/>
          <w:color w:val="000000"/>
        </w:rPr>
        <w:t>στ</w:t>
      </w:r>
      <w:r w:rsidR="00E25BAC" w:rsidRPr="00046FE7">
        <w:rPr>
          <w:rFonts w:asciiTheme="minorHAnsi" w:hAnsiTheme="minorHAnsi" w:cstheme="minorHAnsi"/>
          <w:color w:val="000000"/>
        </w:rPr>
        <w:t>η</w:t>
      </w:r>
      <w:r w:rsidRPr="00046FE7">
        <w:rPr>
          <w:rFonts w:asciiTheme="minorHAnsi" w:hAnsiTheme="minorHAnsi" w:cstheme="minorHAnsi"/>
          <w:color w:val="000000"/>
        </w:rPr>
        <w:t>ν</w:t>
      </w:r>
      <w:r w:rsidR="00E25BAC" w:rsidRPr="00046FE7">
        <w:rPr>
          <w:rFonts w:asciiTheme="minorHAnsi" w:hAnsiTheme="minorHAnsi" w:cstheme="minorHAnsi"/>
          <w:color w:val="000000"/>
        </w:rPr>
        <w:t xml:space="preserve"> παρ. 5, με την προσθήκη δα) της </w:t>
      </w:r>
      <w:proofErr w:type="spellStart"/>
      <w:r w:rsidR="00E25BAC" w:rsidRPr="00046FE7">
        <w:rPr>
          <w:rFonts w:asciiTheme="minorHAnsi" w:hAnsiTheme="minorHAnsi" w:cstheme="minorHAnsi"/>
          <w:color w:val="000000"/>
        </w:rPr>
        <w:t>λεμβολόγησης</w:t>
      </w:r>
      <w:proofErr w:type="spellEnd"/>
      <w:r w:rsidR="00E25BAC" w:rsidRPr="00046FE7">
        <w:rPr>
          <w:rFonts w:asciiTheme="minorHAnsi" w:hAnsiTheme="minorHAnsi" w:cstheme="minorHAnsi"/>
          <w:color w:val="000000"/>
        </w:rPr>
        <w:t xml:space="preserve"> και του </w:t>
      </w:r>
      <w:proofErr w:type="spellStart"/>
      <w:r w:rsidR="00E25BAC" w:rsidRPr="00046FE7">
        <w:rPr>
          <w:rFonts w:asciiTheme="minorHAnsi" w:hAnsiTheme="minorHAnsi" w:cstheme="minorHAnsi"/>
          <w:color w:val="000000"/>
        </w:rPr>
        <w:t>λεμβολογίου</w:t>
      </w:r>
      <w:proofErr w:type="spellEnd"/>
      <w:r w:rsidR="00E25BAC" w:rsidRPr="00046FE7">
        <w:rPr>
          <w:rFonts w:asciiTheme="minorHAnsi" w:hAnsiTheme="minorHAnsi" w:cstheme="minorHAnsi"/>
          <w:color w:val="000000"/>
        </w:rPr>
        <w:t xml:space="preserve"> στο πρώτο εδάφιο και </w:t>
      </w:r>
      <w:proofErr w:type="spellStart"/>
      <w:r w:rsidR="00E25BAC" w:rsidRPr="00046FE7">
        <w:rPr>
          <w:rFonts w:asciiTheme="minorHAnsi" w:hAnsiTheme="minorHAnsi" w:cstheme="minorHAnsi"/>
          <w:color w:val="000000"/>
        </w:rPr>
        <w:t>δβ</w:t>
      </w:r>
      <w:proofErr w:type="spellEnd"/>
      <w:r w:rsidR="00E25BAC" w:rsidRPr="00046FE7">
        <w:rPr>
          <w:rFonts w:asciiTheme="minorHAnsi" w:hAnsiTheme="minorHAnsi" w:cstheme="minorHAnsi"/>
          <w:color w:val="000000"/>
        </w:rPr>
        <w:t xml:space="preserve">) εδαφίων τέταρτου και πέμπτου, ε) </w:t>
      </w:r>
      <w:r w:rsidRPr="00046FE7">
        <w:rPr>
          <w:rFonts w:asciiTheme="minorHAnsi" w:hAnsiTheme="minorHAnsi" w:cstheme="minorHAnsi"/>
          <w:color w:val="000000"/>
        </w:rPr>
        <w:t>σ</w:t>
      </w:r>
      <w:r w:rsidR="00E25BAC" w:rsidRPr="00046FE7">
        <w:rPr>
          <w:rFonts w:asciiTheme="minorHAnsi" w:hAnsiTheme="minorHAnsi" w:cstheme="minorHAnsi"/>
          <w:color w:val="000000"/>
        </w:rPr>
        <w:t xml:space="preserve">το πρώτο εδάφιο της παρ. 7, με την προσθήκη των </w:t>
      </w:r>
      <w:r w:rsidR="00E25BAC" w:rsidRPr="00046FE7">
        <w:rPr>
          <w:rFonts w:asciiTheme="minorHAnsi" w:eastAsia="Times New Roman" w:hAnsiTheme="minorHAnsi" w:cstheme="minorHAnsi"/>
          <w:lang w:eastAsia="el-GR"/>
        </w:rPr>
        <w:t>Βιβλίων Εγγραφής Μικρών Σκαφών (ΒΕΜΣ)</w:t>
      </w:r>
      <w:r w:rsidR="00E25BAC" w:rsidRPr="00046FE7">
        <w:rPr>
          <w:rFonts w:asciiTheme="minorHAnsi" w:hAnsiTheme="minorHAnsi" w:cstheme="minorHAnsi"/>
          <w:color w:val="000000"/>
        </w:rPr>
        <w:t xml:space="preserve">, </w:t>
      </w:r>
      <w:proofErr w:type="spellStart"/>
      <w:r w:rsidR="00E25BAC" w:rsidRPr="00046FE7">
        <w:rPr>
          <w:rFonts w:asciiTheme="minorHAnsi" w:hAnsiTheme="minorHAnsi" w:cstheme="minorHAnsi"/>
          <w:color w:val="000000"/>
        </w:rPr>
        <w:t>στ</w:t>
      </w:r>
      <w:proofErr w:type="spellEnd"/>
      <w:r w:rsidR="00E25BAC" w:rsidRPr="00046FE7">
        <w:rPr>
          <w:rFonts w:asciiTheme="minorHAnsi" w:hAnsiTheme="minorHAnsi" w:cstheme="minorHAnsi"/>
          <w:color w:val="000000"/>
        </w:rPr>
        <w:t xml:space="preserve">) </w:t>
      </w:r>
      <w:r w:rsidR="00AD3F7C" w:rsidRPr="00046FE7">
        <w:rPr>
          <w:rFonts w:asciiTheme="minorHAnsi" w:hAnsiTheme="minorHAnsi" w:cstheme="minorHAnsi"/>
          <w:color w:val="000000"/>
        </w:rPr>
        <w:t xml:space="preserve">με την αντικατάσταση των </w:t>
      </w:r>
      <w:r w:rsidR="00E25BAC" w:rsidRPr="00046FE7">
        <w:rPr>
          <w:rFonts w:asciiTheme="minorHAnsi" w:hAnsiTheme="minorHAnsi" w:cstheme="minorHAnsi"/>
          <w:color w:val="000000"/>
        </w:rPr>
        <w:t xml:space="preserve">παρ. 8 και 9, ζ) </w:t>
      </w:r>
      <w:r w:rsidRPr="00046FE7">
        <w:rPr>
          <w:rFonts w:asciiTheme="minorHAnsi" w:hAnsiTheme="minorHAnsi" w:cstheme="minorHAnsi"/>
          <w:color w:val="000000"/>
        </w:rPr>
        <w:t>στ</w:t>
      </w:r>
      <w:r w:rsidR="00E25BAC" w:rsidRPr="00046FE7">
        <w:rPr>
          <w:rFonts w:asciiTheme="minorHAnsi" w:hAnsiTheme="minorHAnsi" w:cstheme="minorHAnsi"/>
          <w:color w:val="000000"/>
        </w:rPr>
        <w:t>η</w:t>
      </w:r>
      <w:r w:rsidRPr="00046FE7">
        <w:rPr>
          <w:rFonts w:asciiTheme="minorHAnsi" w:hAnsiTheme="minorHAnsi" w:cstheme="minorHAnsi"/>
          <w:color w:val="000000"/>
        </w:rPr>
        <w:t>ν</w:t>
      </w:r>
      <w:r w:rsidR="00E25BAC" w:rsidRPr="00046FE7">
        <w:rPr>
          <w:rFonts w:asciiTheme="minorHAnsi" w:hAnsiTheme="minorHAnsi" w:cstheme="minorHAnsi"/>
          <w:color w:val="000000"/>
        </w:rPr>
        <w:t xml:space="preserve"> παρ. 10, με την προσθήκη των αυτοκινούμενων βυθοκόρων και την αντικατάσταση της λέξης «ρυμουλκών» από τη λέξη «πλοίων», η) </w:t>
      </w:r>
      <w:r w:rsidRPr="00046FE7">
        <w:rPr>
          <w:rFonts w:asciiTheme="minorHAnsi" w:hAnsiTheme="minorHAnsi" w:cstheme="minorHAnsi"/>
          <w:color w:val="000000"/>
        </w:rPr>
        <w:t>στ</w:t>
      </w:r>
      <w:r w:rsidR="00E25BAC" w:rsidRPr="00046FE7">
        <w:rPr>
          <w:rFonts w:asciiTheme="minorHAnsi" w:hAnsiTheme="minorHAnsi" w:cstheme="minorHAnsi"/>
          <w:color w:val="000000"/>
        </w:rPr>
        <w:t>η</w:t>
      </w:r>
      <w:r w:rsidRPr="00046FE7">
        <w:rPr>
          <w:rFonts w:asciiTheme="minorHAnsi" w:hAnsiTheme="minorHAnsi" w:cstheme="minorHAnsi"/>
          <w:color w:val="000000"/>
        </w:rPr>
        <w:t>ν</w:t>
      </w:r>
      <w:r w:rsidR="00E25BAC" w:rsidRPr="00046FE7">
        <w:rPr>
          <w:rFonts w:asciiTheme="minorHAnsi" w:hAnsiTheme="minorHAnsi" w:cstheme="minorHAnsi"/>
          <w:color w:val="000000"/>
        </w:rPr>
        <w:t xml:space="preserve"> παρ. 11, με την </w:t>
      </w:r>
      <w:proofErr w:type="spellStart"/>
      <w:r w:rsidR="00E25BAC" w:rsidRPr="00046FE7">
        <w:rPr>
          <w:rFonts w:asciiTheme="minorHAnsi" w:hAnsiTheme="minorHAnsi" w:cstheme="minorHAnsi"/>
          <w:color w:val="000000"/>
        </w:rPr>
        <w:t>επικαιροποίηση</w:t>
      </w:r>
      <w:proofErr w:type="spellEnd"/>
      <w:r w:rsidR="00E25BAC" w:rsidRPr="00046FE7">
        <w:rPr>
          <w:rFonts w:asciiTheme="minorHAnsi" w:hAnsiTheme="minorHAnsi" w:cstheme="minorHAnsi"/>
          <w:color w:val="000000"/>
        </w:rPr>
        <w:t xml:space="preserve"> της παραπομπής στον Κώδικα Φορολογικής Διαδικασίας, θ) </w:t>
      </w:r>
      <w:r w:rsidRPr="00046FE7">
        <w:rPr>
          <w:rFonts w:asciiTheme="minorHAnsi" w:hAnsiTheme="minorHAnsi" w:cstheme="minorHAnsi"/>
          <w:color w:val="000000"/>
        </w:rPr>
        <w:t>στ</w:t>
      </w:r>
      <w:r w:rsidR="00E25BAC" w:rsidRPr="00046FE7">
        <w:rPr>
          <w:rFonts w:asciiTheme="minorHAnsi" w:hAnsiTheme="minorHAnsi" w:cstheme="minorHAnsi"/>
          <w:color w:val="000000"/>
        </w:rPr>
        <w:t>η</w:t>
      </w:r>
      <w:r w:rsidRPr="00046FE7">
        <w:rPr>
          <w:rFonts w:asciiTheme="minorHAnsi" w:hAnsiTheme="minorHAnsi" w:cstheme="minorHAnsi"/>
          <w:color w:val="000000"/>
        </w:rPr>
        <w:t>ν</w:t>
      </w:r>
      <w:r w:rsidR="00E25BAC" w:rsidRPr="00046FE7">
        <w:rPr>
          <w:rFonts w:asciiTheme="minorHAnsi" w:hAnsiTheme="minorHAnsi" w:cstheme="minorHAnsi"/>
          <w:color w:val="000000"/>
        </w:rPr>
        <w:t xml:space="preserve"> παρ. 12, θα) με την αρίθμηση της παραγράφου σε περ. α, </w:t>
      </w:r>
      <w:proofErr w:type="spellStart"/>
      <w:r w:rsidR="00E25BAC" w:rsidRPr="00046FE7">
        <w:rPr>
          <w:rFonts w:asciiTheme="minorHAnsi" w:hAnsiTheme="minorHAnsi" w:cstheme="minorHAnsi"/>
          <w:color w:val="000000"/>
        </w:rPr>
        <w:t>θβ</w:t>
      </w:r>
      <w:proofErr w:type="spellEnd"/>
      <w:r w:rsidR="00E25BAC" w:rsidRPr="00046FE7">
        <w:rPr>
          <w:rFonts w:asciiTheme="minorHAnsi" w:hAnsiTheme="minorHAnsi" w:cstheme="minorHAnsi"/>
          <w:color w:val="000000"/>
        </w:rPr>
        <w:t xml:space="preserve">) με την προσθήκη περ. β, ι) </w:t>
      </w:r>
      <w:r w:rsidRPr="00046FE7">
        <w:rPr>
          <w:rFonts w:asciiTheme="minorHAnsi" w:hAnsiTheme="minorHAnsi" w:cstheme="minorHAnsi"/>
          <w:color w:val="000000"/>
        </w:rPr>
        <w:t xml:space="preserve">με την αντικατάσταση της </w:t>
      </w:r>
      <w:r w:rsidR="00E25BAC" w:rsidRPr="00046FE7">
        <w:rPr>
          <w:rFonts w:asciiTheme="minorHAnsi" w:hAnsiTheme="minorHAnsi" w:cstheme="minorHAnsi"/>
          <w:color w:val="000000"/>
        </w:rPr>
        <w:t xml:space="preserve">παρ. 13, </w:t>
      </w:r>
      <w:proofErr w:type="spellStart"/>
      <w:r w:rsidR="00E25BAC" w:rsidRPr="00046FE7">
        <w:rPr>
          <w:rFonts w:asciiTheme="minorHAnsi" w:hAnsiTheme="minorHAnsi" w:cstheme="minorHAnsi"/>
          <w:color w:val="000000"/>
        </w:rPr>
        <w:t>ια</w:t>
      </w:r>
      <w:proofErr w:type="spellEnd"/>
      <w:r w:rsidR="00E25BAC" w:rsidRPr="00046FE7">
        <w:rPr>
          <w:rFonts w:asciiTheme="minorHAnsi" w:hAnsiTheme="minorHAnsi" w:cstheme="minorHAnsi"/>
          <w:color w:val="000000"/>
        </w:rPr>
        <w:t xml:space="preserve">) </w:t>
      </w:r>
      <w:r w:rsidRPr="00046FE7">
        <w:rPr>
          <w:rFonts w:asciiTheme="minorHAnsi" w:hAnsiTheme="minorHAnsi" w:cstheme="minorHAnsi"/>
          <w:color w:val="000000"/>
        </w:rPr>
        <w:t>με την προσθήκη</w:t>
      </w:r>
      <w:r w:rsidR="00E25BAC" w:rsidRPr="00046FE7">
        <w:rPr>
          <w:rFonts w:asciiTheme="minorHAnsi" w:hAnsiTheme="minorHAnsi" w:cstheme="minorHAnsi"/>
          <w:color w:val="000000"/>
        </w:rPr>
        <w:t xml:space="preserve"> παρ. 14, και το άρθρο 57 διαμορφώνεται ως εξής:</w:t>
      </w:r>
      <w:r w:rsidR="008A19BB" w:rsidRPr="00046FE7">
        <w:rPr>
          <w:rFonts w:asciiTheme="minorHAnsi" w:hAnsiTheme="minorHAnsi" w:cstheme="minorHAnsi"/>
          <w:color w:val="000000"/>
        </w:rPr>
        <w:t xml:space="preserve"> </w:t>
      </w:r>
    </w:p>
    <w:p w14:paraId="512DAA4C" w14:textId="1351E6A4" w:rsidR="00CB57E5" w:rsidRPr="00046FE7" w:rsidRDefault="00CB57E5" w:rsidP="00046FE7">
      <w:pPr>
        <w:pStyle w:val="ListParagraph"/>
        <w:suppressAutoHyphens w:val="0"/>
        <w:spacing w:after="0"/>
        <w:ind w:left="0"/>
        <w:contextualSpacing/>
        <w:jc w:val="both"/>
        <w:outlineLvl w:val="0"/>
        <w:rPr>
          <w:rFonts w:asciiTheme="minorHAnsi" w:hAnsiTheme="minorHAnsi" w:cstheme="minorHAnsi"/>
          <w:color w:val="000000"/>
        </w:rPr>
      </w:pPr>
    </w:p>
    <w:p w14:paraId="5FEAFF5F" w14:textId="77777777" w:rsidR="008A19BB" w:rsidRPr="00046FE7" w:rsidRDefault="008A19BB" w:rsidP="00046FE7">
      <w:pPr>
        <w:autoSpaceDE w:val="0"/>
        <w:autoSpaceDN w:val="0"/>
        <w:adjustRightInd w:val="0"/>
        <w:spacing w:after="0"/>
        <w:jc w:val="center"/>
        <w:rPr>
          <w:rFonts w:asciiTheme="minorHAnsi" w:hAnsiTheme="minorHAnsi" w:cstheme="minorHAnsi"/>
          <w:bCs/>
          <w:color w:val="000000"/>
        </w:rPr>
      </w:pPr>
      <w:r w:rsidRPr="00046FE7">
        <w:rPr>
          <w:rFonts w:asciiTheme="minorHAnsi" w:hAnsiTheme="minorHAnsi" w:cstheme="minorHAnsi"/>
          <w:bCs/>
          <w:color w:val="000000"/>
        </w:rPr>
        <w:t>Άρθρο 57</w:t>
      </w:r>
    </w:p>
    <w:p w14:paraId="5553D094" w14:textId="77777777" w:rsidR="008A19BB" w:rsidRPr="00046FE7" w:rsidRDefault="008A19BB" w:rsidP="00046FE7">
      <w:pPr>
        <w:autoSpaceDE w:val="0"/>
        <w:autoSpaceDN w:val="0"/>
        <w:adjustRightInd w:val="0"/>
        <w:spacing w:after="0"/>
        <w:jc w:val="center"/>
        <w:rPr>
          <w:rFonts w:asciiTheme="minorHAnsi" w:eastAsia="Times New Roman" w:hAnsiTheme="minorHAnsi" w:cstheme="minorHAnsi"/>
          <w:bCs/>
          <w:color w:val="000000"/>
          <w:lang w:eastAsia="el-GR"/>
        </w:rPr>
      </w:pPr>
      <w:r w:rsidRPr="00046FE7">
        <w:rPr>
          <w:rFonts w:asciiTheme="minorHAnsi" w:hAnsiTheme="minorHAnsi" w:cstheme="minorHAnsi"/>
          <w:bCs/>
          <w:color w:val="000000"/>
        </w:rPr>
        <w:t>Προσδιορισμός και καταβολή τέλους ρυμουλκών, αυτοκινούμενων βυθοκόρων και αλιευτικώ</w:t>
      </w:r>
      <w:r w:rsidRPr="00046FE7">
        <w:rPr>
          <w:rFonts w:asciiTheme="minorHAnsi" w:eastAsia="Times New Roman" w:hAnsiTheme="minorHAnsi" w:cstheme="minorHAnsi"/>
          <w:bCs/>
          <w:color w:val="000000"/>
          <w:lang w:eastAsia="el-GR"/>
        </w:rPr>
        <w:t>ν</w:t>
      </w:r>
      <w:r w:rsidR="00AD3F7C" w:rsidRPr="00046FE7">
        <w:rPr>
          <w:rFonts w:asciiTheme="minorHAnsi" w:eastAsia="Times New Roman" w:hAnsiTheme="minorHAnsi" w:cstheme="minorHAnsi"/>
          <w:bCs/>
          <w:color w:val="000000"/>
          <w:lang w:eastAsia="el-GR"/>
        </w:rPr>
        <w:t xml:space="preserve"> πλοίων</w:t>
      </w:r>
    </w:p>
    <w:p w14:paraId="0B759B48"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color w:val="000000"/>
          <w:lang w:eastAsia="el-GR"/>
        </w:rPr>
        <w:t xml:space="preserve">1. Επιβάλλεται τέλος υπέρ του Δημοσίου, σε όλα τα υπό ελληνική σημαία αλιευτικά πλοία και πλοιάρια, καθώς και στα ρυμουλκά και στις </w:t>
      </w:r>
      <w:r w:rsidRPr="00046FE7">
        <w:rPr>
          <w:rFonts w:asciiTheme="minorHAnsi" w:hAnsiTheme="minorHAnsi" w:cstheme="minorHAnsi"/>
          <w:color w:val="000000"/>
        </w:rPr>
        <w:t>αυτοκινούμενες</w:t>
      </w:r>
      <w:r w:rsidRPr="00046FE7">
        <w:rPr>
          <w:rFonts w:asciiTheme="minorHAnsi" w:hAnsiTheme="minorHAnsi" w:cstheme="minorHAnsi"/>
          <w:b/>
          <w:color w:val="000000"/>
        </w:rPr>
        <w:t xml:space="preserve"> </w:t>
      </w:r>
      <w:r w:rsidRPr="00046FE7">
        <w:rPr>
          <w:rFonts w:asciiTheme="minorHAnsi" w:eastAsia="Times New Roman" w:hAnsiTheme="minorHAnsi" w:cstheme="minorHAnsi"/>
          <w:color w:val="000000"/>
          <w:lang w:eastAsia="el-GR"/>
        </w:rPr>
        <w:t>βυθοκόρους των οποίων ο χρόνος δραστηριοποίησης σε υπηρεσίες</w:t>
      </w:r>
      <w:r w:rsidRPr="00046FE7">
        <w:rPr>
          <w:rFonts w:asciiTheme="minorHAnsi" w:eastAsia="Times New Roman" w:hAnsiTheme="minorHAnsi" w:cstheme="minorHAnsi"/>
          <w:lang w:eastAsia="el-GR"/>
        </w:rPr>
        <w:t xml:space="preserve"> θαλασσίων μεταφορών δεν υπερβαίνει το πενήντα τοις εκατό (50%) του συνολικού χρόνου δραστηριοποίησής τους. Από την υποχρέωση καταβολής του τέλους εξαιρούνται τα αμιγώς ναυαγοσωστικά πλοία που εκτελούν αποκλειστικά εργασίες διάσωσης και θαλάσσιας αρωγής.</w:t>
      </w:r>
    </w:p>
    <w:p w14:paraId="39D2C0A5" w14:textId="3F8F459B"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2. Υπόχρεοι σε καταβολή του τέλους είναι οι πλοιοκτήτες ή πλοιοκτήτριες εταιρείες των πλοίων της παρ</w:t>
      </w:r>
      <w:r w:rsidR="00AD3F7C" w:rsidRPr="00046FE7">
        <w:rPr>
          <w:rFonts w:asciiTheme="minorHAnsi" w:eastAsia="Times New Roman" w:hAnsiTheme="minorHAnsi" w:cstheme="minorHAnsi"/>
          <w:lang w:eastAsia="el-GR"/>
        </w:rPr>
        <w:t>αγράφου</w:t>
      </w:r>
      <w:r w:rsidRPr="00046FE7">
        <w:rPr>
          <w:rFonts w:asciiTheme="minorHAnsi" w:eastAsia="Times New Roman" w:hAnsiTheme="minorHAnsi" w:cstheme="minorHAnsi"/>
          <w:lang w:eastAsia="el-GR"/>
        </w:rPr>
        <w:t xml:space="preserve"> 1 που είναι εγγεγραμμένοι στο οικείο νηολόγιο ή </w:t>
      </w:r>
      <w:proofErr w:type="spellStart"/>
      <w:r w:rsidRPr="00046FE7">
        <w:rPr>
          <w:rFonts w:asciiTheme="minorHAnsi" w:eastAsia="Times New Roman" w:hAnsiTheme="minorHAnsi" w:cstheme="minorHAnsi"/>
          <w:lang w:eastAsia="el-GR"/>
        </w:rPr>
        <w:t>λεμβολόγιο</w:t>
      </w:r>
      <w:proofErr w:type="spellEnd"/>
      <w:r w:rsidRPr="00046FE7">
        <w:rPr>
          <w:rFonts w:asciiTheme="minorHAnsi" w:eastAsia="Times New Roman" w:hAnsiTheme="minorHAnsi" w:cstheme="minorHAnsi"/>
          <w:lang w:eastAsia="el-GR"/>
        </w:rPr>
        <w:t>/Βιβλία Εγγραφής Μικρών Σκαφών (ΒΕΜΣ), ανεξάρτητα από την κατοικία ή τη διαμονή ή την έδρα αυτών στην ημεδαπή ή αλλοδαπή, ή ο νόμιμος εκπρόσωπός τους που έχει αποδεχθεί εγγράφως τον διορισμό του</w:t>
      </w:r>
      <w:r w:rsidR="00AD3F7C" w:rsidRPr="00046FE7">
        <w:rPr>
          <w:rFonts w:asciiTheme="minorHAnsi" w:eastAsia="Times New Roman" w:hAnsiTheme="minorHAnsi" w:cstheme="minorHAnsi"/>
          <w:lang w:eastAsia="el-GR"/>
        </w:rPr>
        <w:t>.</w:t>
      </w:r>
    </w:p>
    <w:p w14:paraId="65354937"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 xml:space="preserve">Αλληλέγγυα υπόχρεο είναι κάθε πρόσωπο που κατ’ εντολή του πλοιοκτήτη ή οποιασδήποτε αρχής ή από οποιαδήποτε άλλη αιτία, διαχειρίζεται το πλοίο και εισπράττει ναύλους. </w:t>
      </w:r>
    </w:p>
    <w:p w14:paraId="4846A390"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 xml:space="preserve">3. Το τέλος για τα ρυμουλκά και τις </w:t>
      </w:r>
      <w:r w:rsidRPr="00046FE7">
        <w:rPr>
          <w:rFonts w:asciiTheme="minorHAnsi" w:hAnsiTheme="minorHAnsi" w:cstheme="minorHAnsi"/>
          <w:color w:val="000000"/>
        </w:rPr>
        <w:t>αυτοκινούμενες</w:t>
      </w:r>
      <w:r w:rsidRPr="00046FE7">
        <w:rPr>
          <w:rFonts w:asciiTheme="minorHAnsi" w:hAnsiTheme="minorHAnsi" w:cstheme="minorHAnsi"/>
          <w:b/>
          <w:color w:val="000000"/>
        </w:rPr>
        <w:t xml:space="preserve"> </w:t>
      </w:r>
      <w:r w:rsidRPr="00046FE7">
        <w:rPr>
          <w:rFonts w:asciiTheme="minorHAnsi" w:eastAsia="Times New Roman" w:hAnsiTheme="minorHAnsi" w:cstheme="minorHAnsi"/>
          <w:lang w:eastAsia="el-GR"/>
        </w:rPr>
        <w:t>βυθοκόρους της παραγράφου 1 υπολογίζεται σύμφωνα με την ακόλουθη κλίμακα, με βάση τη συνολική ιπποδύναμη αυτών:</w:t>
      </w:r>
    </w:p>
    <w:tbl>
      <w:tblPr>
        <w:tblW w:w="5000" w:type="dxa"/>
        <w:tblInd w:w="1663" w:type="dxa"/>
        <w:tblLook w:val="04A0" w:firstRow="1" w:lastRow="0" w:firstColumn="1" w:lastColumn="0" w:noHBand="0" w:noVBand="1"/>
      </w:tblPr>
      <w:tblGrid>
        <w:gridCol w:w="2698"/>
        <w:gridCol w:w="2302"/>
      </w:tblGrid>
      <w:tr w:rsidR="008A19BB" w:rsidRPr="00046FE7" w14:paraId="2BFC8DF4" w14:textId="77777777" w:rsidTr="00F109E6">
        <w:trPr>
          <w:trHeight w:val="720"/>
        </w:trPr>
        <w:tc>
          <w:tcPr>
            <w:tcW w:w="2698" w:type="dxa"/>
            <w:tcBorders>
              <w:top w:val="single" w:sz="8" w:space="0" w:color="auto"/>
              <w:left w:val="single" w:sz="8" w:space="0" w:color="auto"/>
              <w:bottom w:val="single" w:sz="8" w:space="0" w:color="auto"/>
              <w:right w:val="nil"/>
            </w:tcBorders>
            <w:shd w:val="clear" w:color="auto" w:fill="auto"/>
            <w:hideMark/>
          </w:tcPr>
          <w:p w14:paraId="58FDAA52"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 xml:space="preserve">Συνολική ισχύς </w:t>
            </w:r>
            <w:proofErr w:type="spellStart"/>
            <w:r w:rsidRPr="00046FE7">
              <w:rPr>
                <w:rFonts w:asciiTheme="minorHAnsi" w:eastAsia="Times New Roman" w:hAnsiTheme="minorHAnsi" w:cstheme="minorHAnsi"/>
                <w:color w:val="000000"/>
                <w:lang w:eastAsia="el-GR"/>
              </w:rPr>
              <w:t>πλοίουσε</w:t>
            </w:r>
            <w:proofErr w:type="spellEnd"/>
            <w:r w:rsidRPr="00046FE7">
              <w:rPr>
                <w:rFonts w:asciiTheme="minorHAnsi" w:eastAsia="Times New Roman" w:hAnsiTheme="minorHAnsi" w:cstheme="minorHAnsi"/>
                <w:color w:val="000000"/>
                <w:lang w:eastAsia="el-GR"/>
              </w:rPr>
              <w:t xml:space="preserve"> ίππους (BHP)</w:t>
            </w:r>
          </w:p>
        </w:tc>
        <w:tc>
          <w:tcPr>
            <w:tcW w:w="2302" w:type="dxa"/>
            <w:tcBorders>
              <w:top w:val="single" w:sz="8" w:space="0" w:color="auto"/>
              <w:left w:val="single" w:sz="8" w:space="0" w:color="auto"/>
              <w:bottom w:val="single" w:sz="8" w:space="0" w:color="auto"/>
              <w:right w:val="single" w:sz="8" w:space="0" w:color="auto"/>
            </w:tcBorders>
            <w:shd w:val="clear" w:color="auto" w:fill="auto"/>
            <w:hideMark/>
          </w:tcPr>
          <w:p w14:paraId="167BF1EB"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Ετήσιο τέλος σε ευρώ</w:t>
            </w:r>
          </w:p>
        </w:tc>
      </w:tr>
      <w:tr w:rsidR="008A19BB" w:rsidRPr="00046FE7" w14:paraId="308886A8" w14:textId="77777777" w:rsidTr="00F109E6">
        <w:trPr>
          <w:trHeight w:val="171"/>
        </w:trPr>
        <w:tc>
          <w:tcPr>
            <w:tcW w:w="2698" w:type="dxa"/>
            <w:tcBorders>
              <w:top w:val="nil"/>
              <w:left w:val="single" w:sz="8" w:space="0" w:color="000000"/>
              <w:bottom w:val="single" w:sz="8" w:space="0" w:color="000000"/>
              <w:right w:val="single" w:sz="8" w:space="0" w:color="000000"/>
            </w:tcBorders>
            <w:shd w:val="clear" w:color="auto" w:fill="auto"/>
            <w:hideMark/>
          </w:tcPr>
          <w:p w14:paraId="12DE8B5B"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μέχρι 500</w:t>
            </w:r>
          </w:p>
        </w:tc>
        <w:tc>
          <w:tcPr>
            <w:tcW w:w="2302" w:type="dxa"/>
            <w:tcBorders>
              <w:top w:val="nil"/>
              <w:left w:val="nil"/>
              <w:bottom w:val="single" w:sz="8" w:space="0" w:color="000000"/>
              <w:right w:val="single" w:sz="8" w:space="0" w:color="000000"/>
            </w:tcBorders>
            <w:shd w:val="clear" w:color="auto" w:fill="auto"/>
            <w:hideMark/>
          </w:tcPr>
          <w:p w14:paraId="7E94E0FF"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6.000</w:t>
            </w:r>
          </w:p>
        </w:tc>
      </w:tr>
      <w:tr w:rsidR="008A19BB" w:rsidRPr="00046FE7" w14:paraId="0BC7E3E6" w14:textId="77777777" w:rsidTr="00F109E6">
        <w:trPr>
          <w:trHeight w:val="205"/>
        </w:trPr>
        <w:tc>
          <w:tcPr>
            <w:tcW w:w="2698" w:type="dxa"/>
            <w:tcBorders>
              <w:top w:val="nil"/>
              <w:left w:val="single" w:sz="8" w:space="0" w:color="000000"/>
              <w:bottom w:val="single" w:sz="8" w:space="0" w:color="000000"/>
              <w:right w:val="single" w:sz="8" w:space="0" w:color="000000"/>
            </w:tcBorders>
            <w:shd w:val="clear" w:color="auto" w:fill="auto"/>
            <w:hideMark/>
          </w:tcPr>
          <w:p w14:paraId="00A2A3CA" w14:textId="77777777" w:rsidR="008A19BB" w:rsidRPr="00046FE7" w:rsidRDefault="008A19BB" w:rsidP="00046FE7">
            <w:pPr>
              <w:spacing w:after="0"/>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501 μέχρι 1000</w:t>
            </w:r>
          </w:p>
        </w:tc>
        <w:tc>
          <w:tcPr>
            <w:tcW w:w="2302" w:type="dxa"/>
            <w:tcBorders>
              <w:top w:val="nil"/>
              <w:left w:val="nil"/>
              <w:bottom w:val="single" w:sz="8" w:space="0" w:color="000000"/>
              <w:right w:val="single" w:sz="8" w:space="0" w:color="000000"/>
            </w:tcBorders>
            <w:shd w:val="clear" w:color="auto" w:fill="auto"/>
            <w:hideMark/>
          </w:tcPr>
          <w:p w14:paraId="7A723E2B"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6.500</w:t>
            </w:r>
          </w:p>
        </w:tc>
      </w:tr>
      <w:tr w:rsidR="008A19BB" w:rsidRPr="00046FE7" w14:paraId="48F1B1D7" w14:textId="77777777" w:rsidTr="00F109E6">
        <w:trPr>
          <w:trHeight w:val="225"/>
        </w:trPr>
        <w:tc>
          <w:tcPr>
            <w:tcW w:w="2698" w:type="dxa"/>
            <w:tcBorders>
              <w:top w:val="nil"/>
              <w:left w:val="single" w:sz="8" w:space="0" w:color="000000"/>
              <w:bottom w:val="single" w:sz="8" w:space="0" w:color="000000"/>
              <w:right w:val="single" w:sz="8" w:space="0" w:color="000000"/>
            </w:tcBorders>
            <w:shd w:val="clear" w:color="auto" w:fill="auto"/>
            <w:hideMark/>
          </w:tcPr>
          <w:p w14:paraId="0E7E9958" w14:textId="77777777" w:rsidR="008A19BB" w:rsidRPr="00046FE7" w:rsidRDefault="008A19BB" w:rsidP="00046FE7">
            <w:pPr>
              <w:spacing w:after="0"/>
              <w:ind w:left="720" w:hanging="720"/>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1001 μέχρι 150</w:t>
            </w:r>
          </w:p>
        </w:tc>
        <w:tc>
          <w:tcPr>
            <w:tcW w:w="2302" w:type="dxa"/>
            <w:tcBorders>
              <w:top w:val="nil"/>
              <w:left w:val="nil"/>
              <w:bottom w:val="single" w:sz="8" w:space="0" w:color="000000"/>
              <w:right w:val="single" w:sz="8" w:space="0" w:color="000000"/>
            </w:tcBorders>
            <w:shd w:val="clear" w:color="auto" w:fill="auto"/>
            <w:hideMark/>
          </w:tcPr>
          <w:p w14:paraId="29CD6D95"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7.000</w:t>
            </w:r>
          </w:p>
        </w:tc>
      </w:tr>
      <w:tr w:rsidR="008A19BB" w:rsidRPr="00046FE7" w14:paraId="22AF8557" w14:textId="77777777" w:rsidTr="00F109E6">
        <w:trPr>
          <w:trHeight w:val="264"/>
        </w:trPr>
        <w:tc>
          <w:tcPr>
            <w:tcW w:w="2698" w:type="dxa"/>
            <w:tcBorders>
              <w:top w:val="nil"/>
              <w:left w:val="single" w:sz="8" w:space="0" w:color="000000"/>
              <w:bottom w:val="single" w:sz="8" w:space="0" w:color="000000"/>
              <w:right w:val="single" w:sz="8" w:space="0" w:color="000000"/>
            </w:tcBorders>
            <w:shd w:val="clear" w:color="auto" w:fill="auto"/>
            <w:hideMark/>
          </w:tcPr>
          <w:p w14:paraId="7B404E3B" w14:textId="77777777" w:rsidR="008A19BB" w:rsidRPr="00046FE7" w:rsidRDefault="008A19BB" w:rsidP="00046FE7">
            <w:pPr>
              <w:spacing w:after="0"/>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1501 μέχρι 2000</w:t>
            </w:r>
          </w:p>
        </w:tc>
        <w:tc>
          <w:tcPr>
            <w:tcW w:w="2302" w:type="dxa"/>
            <w:tcBorders>
              <w:top w:val="nil"/>
              <w:left w:val="nil"/>
              <w:bottom w:val="single" w:sz="8" w:space="0" w:color="000000"/>
              <w:right w:val="single" w:sz="8" w:space="0" w:color="000000"/>
            </w:tcBorders>
            <w:shd w:val="clear" w:color="auto" w:fill="auto"/>
            <w:hideMark/>
          </w:tcPr>
          <w:p w14:paraId="6D06386C"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8.000</w:t>
            </w:r>
          </w:p>
        </w:tc>
      </w:tr>
      <w:tr w:rsidR="008A19BB" w:rsidRPr="00046FE7" w14:paraId="18A80501" w14:textId="77777777" w:rsidTr="00F109E6">
        <w:trPr>
          <w:trHeight w:val="312"/>
        </w:trPr>
        <w:tc>
          <w:tcPr>
            <w:tcW w:w="2698" w:type="dxa"/>
            <w:tcBorders>
              <w:top w:val="nil"/>
              <w:left w:val="single" w:sz="8" w:space="0" w:color="000000"/>
              <w:bottom w:val="single" w:sz="8" w:space="0" w:color="000000"/>
              <w:right w:val="single" w:sz="8" w:space="0" w:color="000000"/>
            </w:tcBorders>
            <w:shd w:val="clear" w:color="auto" w:fill="auto"/>
            <w:hideMark/>
          </w:tcPr>
          <w:p w14:paraId="429B290E" w14:textId="77777777" w:rsidR="008A19BB" w:rsidRPr="00046FE7" w:rsidRDefault="008A19BB" w:rsidP="00046FE7">
            <w:pPr>
              <w:spacing w:after="0"/>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2001 μέχρι 2500</w:t>
            </w:r>
          </w:p>
        </w:tc>
        <w:tc>
          <w:tcPr>
            <w:tcW w:w="2302" w:type="dxa"/>
            <w:tcBorders>
              <w:top w:val="nil"/>
              <w:left w:val="nil"/>
              <w:bottom w:val="single" w:sz="8" w:space="0" w:color="000000"/>
              <w:right w:val="single" w:sz="8" w:space="0" w:color="000000"/>
            </w:tcBorders>
            <w:shd w:val="clear" w:color="auto" w:fill="auto"/>
            <w:hideMark/>
          </w:tcPr>
          <w:p w14:paraId="5582DEBE"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9.000</w:t>
            </w:r>
          </w:p>
        </w:tc>
      </w:tr>
      <w:tr w:rsidR="008A19BB" w:rsidRPr="00046FE7" w14:paraId="1C5380C5" w14:textId="77777777" w:rsidTr="00F109E6">
        <w:trPr>
          <w:trHeight w:val="204"/>
        </w:trPr>
        <w:tc>
          <w:tcPr>
            <w:tcW w:w="2698" w:type="dxa"/>
            <w:tcBorders>
              <w:top w:val="nil"/>
              <w:left w:val="single" w:sz="8" w:space="0" w:color="000000"/>
              <w:bottom w:val="single" w:sz="8" w:space="0" w:color="000000"/>
              <w:right w:val="single" w:sz="8" w:space="0" w:color="000000"/>
            </w:tcBorders>
            <w:shd w:val="clear" w:color="auto" w:fill="auto"/>
            <w:hideMark/>
          </w:tcPr>
          <w:p w14:paraId="00D4B303" w14:textId="77777777" w:rsidR="008A19BB" w:rsidRPr="00046FE7" w:rsidRDefault="008A19BB" w:rsidP="00046FE7">
            <w:pPr>
              <w:spacing w:after="0"/>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2501 μέχρι 3000</w:t>
            </w:r>
          </w:p>
        </w:tc>
        <w:tc>
          <w:tcPr>
            <w:tcW w:w="2302" w:type="dxa"/>
            <w:tcBorders>
              <w:top w:val="nil"/>
              <w:left w:val="nil"/>
              <w:bottom w:val="single" w:sz="8" w:space="0" w:color="000000"/>
              <w:right w:val="single" w:sz="8" w:space="0" w:color="000000"/>
            </w:tcBorders>
            <w:shd w:val="clear" w:color="auto" w:fill="auto"/>
            <w:hideMark/>
          </w:tcPr>
          <w:p w14:paraId="7AE41DAD"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10.000</w:t>
            </w:r>
          </w:p>
        </w:tc>
      </w:tr>
      <w:tr w:rsidR="008A19BB" w:rsidRPr="00046FE7" w14:paraId="2EBC3203" w14:textId="77777777" w:rsidTr="00F109E6">
        <w:trPr>
          <w:trHeight w:val="224"/>
        </w:trPr>
        <w:tc>
          <w:tcPr>
            <w:tcW w:w="2698" w:type="dxa"/>
            <w:tcBorders>
              <w:top w:val="nil"/>
              <w:left w:val="single" w:sz="8" w:space="0" w:color="000000"/>
              <w:bottom w:val="single" w:sz="8" w:space="0" w:color="000000"/>
              <w:right w:val="single" w:sz="8" w:space="0" w:color="000000"/>
            </w:tcBorders>
            <w:shd w:val="clear" w:color="auto" w:fill="auto"/>
            <w:hideMark/>
          </w:tcPr>
          <w:p w14:paraId="4A7FBB71" w14:textId="77777777" w:rsidR="008A19BB" w:rsidRPr="00046FE7" w:rsidRDefault="008A19BB" w:rsidP="00046FE7">
            <w:pPr>
              <w:spacing w:after="0"/>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3001 μέχρι 3500</w:t>
            </w:r>
          </w:p>
        </w:tc>
        <w:tc>
          <w:tcPr>
            <w:tcW w:w="2302" w:type="dxa"/>
            <w:tcBorders>
              <w:top w:val="nil"/>
              <w:left w:val="nil"/>
              <w:bottom w:val="single" w:sz="8" w:space="0" w:color="000000"/>
              <w:right w:val="single" w:sz="8" w:space="0" w:color="000000"/>
            </w:tcBorders>
            <w:shd w:val="clear" w:color="auto" w:fill="auto"/>
            <w:hideMark/>
          </w:tcPr>
          <w:p w14:paraId="2146A888"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11.000</w:t>
            </w:r>
          </w:p>
        </w:tc>
      </w:tr>
      <w:tr w:rsidR="008A19BB" w:rsidRPr="00046FE7" w14:paraId="3EC0B532" w14:textId="77777777" w:rsidTr="00F109E6">
        <w:trPr>
          <w:trHeight w:val="257"/>
        </w:trPr>
        <w:tc>
          <w:tcPr>
            <w:tcW w:w="2698" w:type="dxa"/>
            <w:tcBorders>
              <w:top w:val="nil"/>
              <w:left w:val="single" w:sz="8" w:space="0" w:color="000000"/>
              <w:bottom w:val="single" w:sz="8" w:space="0" w:color="000000"/>
              <w:right w:val="single" w:sz="8" w:space="0" w:color="000000"/>
            </w:tcBorders>
            <w:shd w:val="clear" w:color="auto" w:fill="auto"/>
            <w:hideMark/>
          </w:tcPr>
          <w:p w14:paraId="04D7774F" w14:textId="77777777" w:rsidR="008A19BB" w:rsidRPr="00046FE7" w:rsidRDefault="008A19BB" w:rsidP="00046FE7">
            <w:pPr>
              <w:spacing w:after="0"/>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3501 μέχρι 4000</w:t>
            </w:r>
          </w:p>
        </w:tc>
        <w:tc>
          <w:tcPr>
            <w:tcW w:w="2302" w:type="dxa"/>
            <w:tcBorders>
              <w:top w:val="nil"/>
              <w:left w:val="nil"/>
              <w:bottom w:val="single" w:sz="8" w:space="0" w:color="000000"/>
              <w:right w:val="single" w:sz="8" w:space="0" w:color="000000"/>
            </w:tcBorders>
            <w:shd w:val="clear" w:color="auto" w:fill="auto"/>
            <w:hideMark/>
          </w:tcPr>
          <w:p w14:paraId="5908B97C"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12.000</w:t>
            </w:r>
          </w:p>
        </w:tc>
      </w:tr>
      <w:tr w:rsidR="008A19BB" w:rsidRPr="00046FE7" w14:paraId="41EF25E0" w14:textId="77777777" w:rsidTr="00F109E6">
        <w:trPr>
          <w:trHeight w:val="163"/>
        </w:trPr>
        <w:tc>
          <w:tcPr>
            <w:tcW w:w="2698" w:type="dxa"/>
            <w:tcBorders>
              <w:top w:val="nil"/>
              <w:left w:val="single" w:sz="8" w:space="0" w:color="000000"/>
              <w:bottom w:val="single" w:sz="8" w:space="0" w:color="000000"/>
              <w:right w:val="single" w:sz="8" w:space="0" w:color="000000"/>
            </w:tcBorders>
            <w:shd w:val="clear" w:color="auto" w:fill="auto"/>
            <w:hideMark/>
          </w:tcPr>
          <w:p w14:paraId="01F40F44" w14:textId="77777777" w:rsidR="008A19BB" w:rsidRPr="00046FE7" w:rsidRDefault="008A19BB" w:rsidP="00046FE7">
            <w:pPr>
              <w:spacing w:after="0"/>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4001 μέχρι 4500</w:t>
            </w:r>
          </w:p>
        </w:tc>
        <w:tc>
          <w:tcPr>
            <w:tcW w:w="2302" w:type="dxa"/>
            <w:tcBorders>
              <w:top w:val="nil"/>
              <w:left w:val="nil"/>
              <w:bottom w:val="single" w:sz="8" w:space="0" w:color="000000"/>
              <w:right w:val="single" w:sz="8" w:space="0" w:color="000000"/>
            </w:tcBorders>
            <w:shd w:val="clear" w:color="auto" w:fill="auto"/>
            <w:hideMark/>
          </w:tcPr>
          <w:p w14:paraId="0AFA5DDA"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13.000</w:t>
            </w:r>
          </w:p>
        </w:tc>
      </w:tr>
      <w:tr w:rsidR="008A19BB" w:rsidRPr="00046FE7" w14:paraId="1B1AF857" w14:textId="77777777" w:rsidTr="00F109E6">
        <w:trPr>
          <w:trHeight w:val="183"/>
        </w:trPr>
        <w:tc>
          <w:tcPr>
            <w:tcW w:w="2698" w:type="dxa"/>
            <w:tcBorders>
              <w:top w:val="nil"/>
              <w:left w:val="single" w:sz="8" w:space="0" w:color="000000"/>
              <w:bottom w:val="single" w:sz="8" w:space="0" w:color="000000"/>
              <w:right w:val="single" w:sz="8" w:space="0" w:color="000000"/>
            </w:tcBorders>
            <w:shd w:val="clear" w:color="auto" w:fill="auto"/>
            <w:hideMark/>
          </w:tcPr>
          <w:p w14:paraId="0E8CDD42" w14:textId="77777777" w:rsidR="008A19BB" w:rsidRPr="00046FE7" w:rsidRDefault="008A19BB" w:rsidP="00046FE7">
            <w:pPr>
              <w:spacing w:after="0"/>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4501 μέχρι 5000</w:t>
            </w:r>
          </w:p>
        </w:tc>
        <w:tc>
          <w:tcPr>
            <w:tcW w:w="2302" w:type="dxa"/>
            <w:tcBorders>
              <w:top w:val="nil"/>
              <w:left w:val="nil"/>
              <w:bottom w:val="single" w:sz="8" w:space="0" w:color="000000"/>
              <w:right w:val="single" w:sz="8" w:space="0" w:color="000000"/>
            </w:tcBorders>
            <w:shd w:val="clear" w:color="auto" w:fill="auto"/>
            <w:hideMark/>
          </w:tcPr>
          <w:p w14:paraId="4D10DDD4"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14.000</w:t>
            </w:r>
          </w:p>
        </w:tc>
      </w:tr>
      <w:tr w:rsidR="008A19BB" w:rsidRPr="00046FE7" w14:paraId="15ECC790" w14:textId="77777777" w:rsidTr="00F109E6">
        <w:trPr>
          <w:trHeight w:val="217"/>
        </w:trPr>
        <w:tc>
          <w:tcPr>
            <w:tcW w:w="2698" w:type="dxa"/>
            <w:tcBorders>
              <w:top w:val="nil"/>
              <w:left w:val="single" w:sz="8" w:space="0" w:color="000000"/>
              <w:bottom w:val="single" w:sz="8" w:space="0" w:color="000000"/>
              <w:right w:val="single" w:sz="8" w:space="0" w:color="000000"/>
            </w:tcBorders>
            <w:shd w:val="clear" w:color="auto" w:fill="auto"/>
            <w:hideMark/>
          </w:tcPr>
          <w:p w14:paraId="74B5F1C7" w14:textId="77777777" w:rsidR="008A19BB" w:rsidRPr="00046FE7" w:rsidRDefault="008A19BB" w:rsidP="00046FE7">
            <w:pPr>
              <w:spacing w:after="0"/>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5001 και άνω</w:t>
            </w:r>
          </w:p>
        </w:tc>
        <w:tc>
          <w:tcPr>
            <w:tcW w:w="2302" w:type="dxa"/>
            <w:tcBorders>
              <w:top w:val="nil"/>
              <w:left w:val="nil"/>
              <w:bottom w:val="single" w:sz="8" w:space="0" w:color="000000"/>
              <w:right w:val="single" w:sz="8" w:space="0" w:color="000000"/>
            </w:tcBorders>
            <w:shd w:val="clear" w:color="auto" w:fill="auto"/>
            <w:hideMark/>
          </w:tcPr>
          <w:p w14:paraId="030946C6"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15.000</w:t>
            </w:r>
          </w:p>
        </w:tc>
      </w:tr>
    </w:tbl>
    <w:p w14:paraId="37B0AA8B" w14:textId="77777777" w:rsidR="008A19BB" w:rsidRPr="00046FE7" w:rsidRDefault="008A19BB" w:rsidP="00046FE7">
      <w:pPr>
        <w:autoSpaceDE w:val="0"/>
        <w:autoSpaceDN w:val="0"/>
        <w:adjustRightInd w:val="0"/>
        <w:spacing w:after="0"/>
        <w:rPr>
          <w:rFonts w:asciiTheme="minorHAnsi" w:eastAsia="Times New Roman" w:hAnsiTheme="minorHAnsi" w:cstheme="minorHAnsi"/>
          <w:lang w:eastAsia="el-GR"/>
        </w:rPr>
      </w:pPr>
    </w:p>
    <w:p w14:paraId="0F8B6F11"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lastRenderedPageBreak/>
        <w:t>4. Το τέλος για τα αλιευτικά πλοία και πλοιάρια υπολογίζεται σύμφωνα με την ακόλουθη κλίμακα, με βάση το ολικό μήκος αυτών:</w:t>
      </w:r>
    </w:p>
    <w:tbl>
      <w:tblPr>
        <w:tblW w:w="4947" w:type="dxa"/>
        <w:tblInd w:w="1668" w:type="dxa"/>
        <w:tblLook w:val="04A0" w:firstRow="1" w:lastRow="0" w:firstColumn="1" w:lastColumn="0" w:noHBand="0" w:noVBand="1"/>
      </w:tblPr>
      <w:tblGrid>
        <w:gridCol w:w="2693"/>
        <w:gridCol w:w="2254"/>
      </w:tblGrid>
      <w:tr w:rsidR="008A19BB" w:rsidRPr="00046FE7" w14:paraId="7A7A49D4" w14:textId="77777777" w:rsidTr="00F109E6">
        <w:trPr>
          <w:trHeight w:val="586"/>
        </w:trPr>
        <w:tc>
          <w:tcPr>
            <w:tcW w:w="2693" w:type="dxa"/>
            <w:tcBorders>
              <w:top w:val="single" w:sz="8" w:space="0" w:color="000000"/>
              <w:left w:val="single" w:sz="8" w:space="0" w:color="000000"/>
              <w:bottom w:val="single" w:sz="8" w:space="0" w:color="000000"/>
              <w:right w:val="single" w:sz="8" w:space="0" w:color="000000"/>
            </w:tcBorders>
            <w:shd w:val="clear" w:color="auto" w:fill="auto"/>
            <w:hideMark/>
          </w:tcPr>
          <w:p w14:paraId="7330871C"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Ολικό μήκος πλοίου σε μέτρα</w:t>
            </w:r>
          </w:p>
        </w:tc>
        <w:tc>
          <w:tcPr>
            <w:tcW w:w="2254" w:type="dxa"/>
            <w:tcBorders>
              <w:top w:val="single" w:sz="8" w:space="0" w:color="000000"/>
              <w:left w:val="nil"/>
              <w:bottom w:val="single" w:sz="8" w:space="0" w:color="000000"/>
              <w:right w:val="single" w:sz="8" w:space="0" w:color="000000"/>
            </w:tcBorders>
            <w:shd w:val="clear" w:color="auto" w:fill="auto"/>
            <w:hideMark/>
          </w:tcPr>
          <w:p w14:paraId="27BC3642"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Ετήσιο τέλος σε ευρώ</w:t>
            </w:r>
          </w:p>
        </w:tc>
      </w:tr>
      <w:tr w:rsidR="008A19BB" w:rsidRPr="00046FE7" w14:paraId="3409DDC3" w14:textId="77777777" w:rsidTr="00F109E6">
        <w:trPr>
          <w:trHeight w:val="271"/>
        </w:trPr>
        <w:tc>
          <w:tcPr>
            <w:tcW w:w="2693" w:type="dxa"/>
            <w:tcBorders>
              <w:top w:val="nil"/>
              <w:left w:val="single" w:sz="8" w:space="0" w:color="000000"/>
              <w:bottom w:val="single" w:sz="8" w:space="0" w:color="000000"/>
              <w:right w:val="single" w:sz="8" w:space="0" w:color="000000"/>
            </w:tcBorders>
            <w:shd w:val="clear" w:color="auto" w:fill="auto"/>
            <w:hideMark/>
          </w:tcPr>
          <w:p w14:paraId="406F51A3" w14:textId="77777777" w:rsidR="008A19BB" w:rsidRPr="00046FE7" w:rsidRDefault="008A19BB" w:rsidP="00046FE7">
            <w:pPr>
              <w:spacing w:after="0"/>
              <w:jc w:val="both"/>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μέχρι 6</w:t>
            </w:r>
          </w:p>
        </w:tc>
        <w:tc>
          <w:tcPr>
            <w:tcW w:w="2254" w:type="dxa"/>
            <w:tcBorders>
              <w:top w:val="nil"/>
              <w:left w:val="nil"/>
              <w:bottom w:val="single" w:sz="8" w:space="0" w:color="000000"/>
              <w:right w:val="single" w:sz="8" w:space="0" w:color="000000"/>
            </w:tcBorders>
            <w:shd w:val="clear" w:color="auto" w:fill="auto"/>
            <w:hideMark/>
          </w:tcPr>
          <w:p w14:paraId="099BAB5E"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100</w:t>
            </w:r>
          </w:p>
        </w:tc>
      </w:tr>
      <w:tr w:rsidR="008A19BB" w:rsidRPr="00046FE7" w14:paraId="75C25952" w14:textId="77777777" w:rsidTr="00F109E6">
        <w:trPr>
          <w:trHeight w:val="275"/>
        </w:trPr>
        <w:tc>
          <w:tcPr>
            <w:tcW w:w="2693" w:type="dxa"/>
            <w:tcBorders>
              <w:top w:val="nil"/>
              <w:left w:val="single" w:sz="8" w:space="0" w:color="000000"/>
              <w:bottom w:val="single" w:sz="8" w:space="0" w:color="000000"/>
              <w:right w:val="single" w:sz="8" w:space="0" w:color="000000"/>
            </w:tcBorders>
            <w:shd w:val="clear" w:color="auto" w:fill="auto"/>
            <w:hideMark/>
          </w:tcPr>
          <w:p w14:paraId="798D468C" w14:textId="77777777" w:rsidR="008A19BB" w:rsidRPr="00046FE7" w:rsidRDefault="008A19BB" w:rsidP="00046FE7">
            <w:pPr>
              <w:spacing w:after="0"/>
              <w:jc w:val="both"/>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6,01 μέχρι 8</w:t>
            </w:r>
          </w:p>
        </w:tc>
        <w:tc>
          <w:tcPr>
            <w:tcW w:w="2254" w:type="dxa"/>
            <w:tcBorders>
              <w:top w:val="nil"/>
              <w:left w:val="nil"/>
              <w:bottom w:val="single" w:sz="8" w:space="0" w:color="000000"/>
              <w:right w:val="single" w:sz="8" w:space="0" w:color="000000"/>
            </w:tcBorders>
            <w:shd w:val="clear" w:color="auto" w:fill="auto"/>
            <w:hideMark/>
          </w:tcPr>
          <w:p w14:paraId="3BD8585A"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150</w:t>
            </w:r>
          </w:p>
        </w:tc>
      </w:tr>
      <w:tr w:rsidR="008A19BB" w:rsidRPr="00046FE7" w14:paraId="7231A937" w14:textId="77777777" w:rsidTr="00F109E6">
        <w:trPr>
          <w:trHeight w:val="211"/>
        </w:trPr>
        <w:tc>
          <w:tcPr>
            <w:tcW w:w="2693" w:type="dxa"/>
            <w:tcBorders>
              <w:top w:val="nil"/>
              <w:left w:val="single" w:sz="8" w:space="0" w:color="000000"/>
              <w:bottom w:val="single" w:sz="8" w:space="0" w:color="000000"/>
              <w:right w:val="single" w:sz="8" w:space="0" w:color="000000"/>
            </w:tcBorders>
            <w:shd w:val="clear" w:color="auto" w:fill="auto"/>
            <w:hideMark/>
          </w:tcPr>
          <w:p w14:paraId="3BE99CD2" w14:textId="77777777" w:rsidR="008A19BB" w:rsidRPr="00046FE7" w:rsidRDefault="008A19BB" w:rsidP="00046FE7">
            <w:pPr>
              <w:spacing w:after="0"/>
              <w:jc w:val="both"/>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8,01 μέχρι 10</w:t>
            </w:r>
          </w:p>
        </w:tc>
        <w:tc>
          <w:tcPr>
            <w:tcW w:w="2254" w:type="dxa"/>
            <w:tcBorders>
              <w:top w:val="nil"/>
              <w:left w:val="nil"/>
              <w:bottom w:val="single" w:sz="8" w:space="0" w:color="000000"/>
              <w:right w:val="single" w:sz="8" w:space="0" w:color="000000"/>
            </w:tcBorders>
            <w:shd w:val="clear" w:color="auto" w:fill="auto"/>
            <w:hideMark/>
          </w:tcPr>
          <w:p w14:paraId="0C31EBD9"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225</w:t>
            </w:r>
          </w:p>
        </w:tc>
      </w:tr>
      <w:tr w:rsidR="008A19BB" w:rsidRPr="00046FE7" w14:paraId="4DB9A88D" w14:textId="77777777" w:rsidTr="00F109E6">
        <w:trPr>
          <w:trHeight w:val="216"/>
        </w:trPr>
        <w:tc>
          <w:tcPr>
            <w:tcW w:w="2693" w:type="dxa"/>
            <w:tcBorders>
              <w:top w:val="nil"/>
              <w:left w:val="single" w:sz="8" w:space="0" w:color="000000"/>
              <w:bottom w:val="single" w:sz="8" w:space="0" w:color="000000"/>
              <w:right w:val="single" w:sz="8" w:space="0" w:color="000000"/>
            </w:tcBorders>
            <w:shd w:val="clear" w:color="auto" w:fill="auto"/>
            <w:hideMark/>
          </w:tcPr>
          <w:p w14:paraId="76358476" w14:textId="77777777" w:rsidR="008A19BB" w:rsidRPr="00046FE7" w:rsidRDefault="008A19BB" w:rsidP="00046FE7">
            <w:pPr>
              <w:spacing w:after="0"/>
              <w:jc w:val="both"/>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10,01 μέχρι 12</w:t>
            </w:r>
          </w:p>
        </w:tc>
        <w:tc>
          <w:tcPr>
            <w:tcW w:w="2254" w:type="dxa"/>
            <w:tcBorders>
              <w:top w:val="nil"/>
              <w:left w:val="nil"/>
              <w:bottom w:val="single" w:sz="8" w:space="0" w:color="000000"/>
              <w:right w:val="single" w:sz="8" w:space="0" w:color="000000"/>
            </w:tcBorders>
            <w:shd w:val="clear" w:color="auto" w:fill="auto"/>
            <w:hideMark/>
          </w:tcPr>
          <w:p w14:paraId="7E2788D7"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338</w:t>
            </w:r>
          </w:p>
        </w:tc>
      </w:tr>
      <w:tr w:rsidR="008A19BB" w:rsidRPr="00046FE7" w14:paraId="0E38F557" w14:textId="77777777" w:rsidTr="00F109E6">
        <w:trPr>
          <w:trHeight w:val="281"/>
        </w:trPr>
        <w:tc>
          <w:tcPr>
            <w:tcW w:w="2693" w:type="dxa"/>
            <w:tcBorders>
              <w:top w:val="nil"/>
              <w:left w:val="single" w:sz="8" w:space="0" w:color="000000"/>
              <w:bottom w:val="single" w:sz="8" w:space="0" w:color="000000"/>
              <w:right w:val="single" w:sz="8" w:space="0" w:color="000000"/>
            </w:tcBorders>
            <w:shd w:val="clear" w:color="auto" w:fill="auto"/>
            <w:hideMark/>
          </w:tcPr>
          <w:p w14:paraId="6683FA38" w14:textId="77777777" w:rsidR="008A19BB" w:rsidRPr="00046FE7" w:rsidRDefault="008A19BB" w:rsidP="00046FE7">
            <w:pPr>
              <w:spacing w:after="0"/>
              <w:jc w:val="both"/>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12,01 μέχρι 15</w:t>
            </w:r>
          </w:p>
        </w:tc>
        <w:tc>
          <w:tcPr>
            <w:tcW w:w="2254" w:type="dxa"/>
            <w:tcBorders>
              <w:top w:val="nil"/>
              <w:left w:val="nil"/>
              <w:bottom w:val="single" w:sz="8" w:space="0" w:color="000000"/>
              <w:right w:val="single" w:sz="8" w:space="0" w:color="000000"/>
            </w:tcBorders>
            <w:shd w:val="clear" w:color="auto" w:fill="auto"/>
            <w:hideMark/>
          </w:tcPr>
          <w:p w14:paraId="70231DBE"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506</w:t>
            </w:r>
          </w:p>
        </w:tc>
      </w:tr>
      <w:tr w:rsidR="008A19BB" w:rsidRPr="00046FE7" w14:paraId="6BD61DBF" w14:textId="77777777" w:rsidTr="00F109E6">
        <w:trPr>
          <w:trHeight w:val="217"/>
        </w:trPr>
        <w:tc>
          <w:tcPr>
            <w:tcW w:w="2693" w:type="dxa"/>
            <w:tcBorders>
              <w:top w:val="nil"/>
              <w:left w:val="single" w:sz="8" w:space="0" w:color="000000"/>
              <w:bottom w:val="single" w:sz="8" w:space="0" w:color="000000"/>
              <w:right w:val="single" w:sz="8" w:space="0" w:color="000000"/>
            </w:tcBorders>
            <w:shd w:val="clear" w:color="auto" w:fill="auto"/>
            <w:hideMark/>
          </w:tcPr>
          <w:p w14:paraId="3A28D310" w14:textId="77777777" w:rsidR="008A19BB" w:rsidRPr="00046FE7" w:rsidRDefault="008A19BB" w:rsidP="00046FE7">
            <w:pPr>
              <w:spacing w:after="0"/>
              <w:jc w:val="both"/>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15,01 μέχρι 18</w:t>
            </w:r>
          </w:p>
        </w:tc>
        <w:tc>
          <w:tcPr>
            <w:tcW w:w="2254" w:type="dxa"/>
            <w:tcBorders>
              <w:top w:val="nil"/>
              <w:left w:val="nil"/>
              <w:bottom w:val="single" w:sz="8" w:space="0" w:color="000000"/>
              <w:right w:val="single" w:sz="8" w:space="0" w:color="000000"/>
            </w:tcBorders>
            <w:shd w:val="clear" w:color="auto" w:fill="auto"/>
            <w:hideMark/>
          </w:tcPr>
          <w:p w14:paraId="4B35D917"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759</w:t>
            </w:r>
          </w:p>
        </w:tc>
      </w:tr>
      <w:tr w:rsidR="008A19BB" w:rsidRPr="00046FE7" w14:paraId="57CA8840" w14:textId="77777777" w:rsidTr="00F109E6">
        <w:trPr>
          <w:trHeight w:val="195"/>
        </w:trPr>
        <w:tc>
          <w:tcPr>
            <w:tcW w:w="2693" w:type="dxa"/>
            <w:tcBorders>
              <w:top w:val="nil"/>
              <w:left w:val="single" w:sz="8" w:space="0" w:color="000000"/>
              <w:bottom w:val="single" w:sz="8" w:space="0" w:color="000000"/>
              <w:right w:val="single" w:sz="8" w:space="0" w:color="000000"/>
            </w:tcBorders>
            <w:shd w:val="clear" w:color="auto" w:fill="auto"/>
            <w:hideMark/>
          </w:tcPr>
          <w:p w14:paraId="104012CA" w14:textId="77777777" w:rsidR="008A19BB" w:rsidRPr="00046FE7" w:rsidRDefault="008A19BB" w:rsidP="00046FE7">
            <w:pPr>
              <w:spacing w:after="0"/>
              <w:jc w:val="both"/>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18,01 μέχρι 24</w:t>
            </w:r>
          </w:p>
        </w:tc>
        <w:tc>
          <w:tcPr>
            <w:tcW w:w="2254" w:type="dxa"/>
            <w:tcBorders>
              <w:top w:val="nil"/>
              <w:left w:val="nil"/>
              <w:bottom w:val="single" w:sz="8" w:space="0" w:color="000000"/>
              <w:right w:val="single" w:sz="8" w:space="0" w:color="000000"/>
            </w:tcBorders>
            <w:shd w:val="clear" w:color="auto" w:fill="auto"/>
            <w:hideMark/>
          </w:tcPr>
          <w:p w14:paraId="051D802A"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1.139</w:t>
            </w:r>
          </w:p>
        </w:tc>
      </w:tr>
      <w:tr w:rsidR="008A19BB" w:rsidRPr="00046FE7" w14:paraId="27F45F06" w14:textId="77777777" w:rsidTr="00F109E6">
        <w:trPr>
          <w:trHeight w:val="273"/>
        </w:trPr>
        <w:tc>
          <w:tcPr>
            <w:tcW w:w="2693" w:type="dxa"/>
            <w:tcBorders>
              <w:top w:val="nil"/>
              <w:left w:val="single" w:sz="8" w:space="0" w:color="000000"/>
              <w:bottom w:val="single" w:sz="8" w:space="0" w:color="000000"/>
              <w:right w:val="single" w:sz="8" w:space="0" w:color="000000"/>
            </w:tcBorders>
            <w:shd w:val="clear" w:color="auto" w:fill="auto"/>
            <w:hideMark/>
          </w:tcPr>
          <w:p w14:paraId="0FD9D38C" w14:textId="77777777" w:rsidR="008A19BB" w:rsidRPr="00046FE7" w:rsidRDefault="008A19BB" w:rsidP="00046FE7">
            <w:pPr>
              <w:spacing w:after="0"/>
              <w:jc w:val="both"/>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24,01 μέχρι 30</w:t>
            </w:r>
          </w:p>
        </w:tc>
        <w:tc>
          <w:tcPr>
            <w:tcW w:w="2254" w:type="dxa"/>
            <w:tcBorders>
              <w:top w:val="nil"/>
              <w:left w:val="nil"/>
              <w:bottom w:val="single" w:sz="8" w:space="0" w:color="000000"/>
              <w:right w:val="single" w:sz="8" w:space="0" w:color="000000"/>
            </w:tcBorders>
            <w:shd w:val="clear" w:color="auto" w:fill="auto"/>
            <w:hideMark/>
          </w:tcPr>
          <w:p w14:paraId="32956299"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1.709</w:t>
            </w:r>
          </w:p>
        </w:tc>
      </w:tr>
      <w:tr w:rsidR="008A19BB" w:rsidRPr="00046FE7" w14:paraId="7C897C38" w14:textId="77777777" w:rsidTr="00F109E6">
        <w:trPr>
          <w:trHeight w:val="237"/>
        </w:trPr>
        <w:tc>
          <w:tcPr>
            <w:tcW w:w="2693" w:type="dxa"/>
            <w:tcBorders>
              <w:top w:val="nil"/>
              <w:left w:val="single" w:sz="8" w:space="0" w:color="000000"/>
              <w:bottom w:val="single" w:sz="8" w:space="0" w:color="000000"/>
              <w:right w:val="single" w:sz="8" w:space="0" w:color="000000"/>
            </w:tcBorders>
            <w:shd w:val="clear" w:color="auto" w:fill="auto"/>
            <w:hideMark/>
          </w:tcPr>
          <w:p w14:paraId="64EE420B" w14:textId="77777777" w:rsidR="008A19BB" w:rsidRPr="00046FE7" w:rsidRDefault="008A19BB" w:rsidP="00046FE7">
            <w:pPr>
              <w:spacing w:after="0"/>
              <w:jc w:val="both"/>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30,01 μέχρι 36</w:t>
            </w:r>
          </w:p>
        </w:tc>
        <w:tc>
          <w:tcPr>
            <w:tcW w:w="2254" w:type="dxa"/>
            <w:tcBorders>
              <w:top w:val="nil"/>
              <w:left w:val="nil"/>
              <w:bottom w:val="single" w:sz="8" w:space="0" w:color="000000"/>
              <w:right w:val="single" w:sz="8" w:space="0" w:color="000000"/>
            </w:tcBorders>
            <w:shd w:val="clear" w:color="auto" w:fill="auto"/>
            <w:hideMark/>
          </w:tcPr>
          <w:p w14:paraId="23688A2C"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2.563</w:t>
            </w:r>
          </w:p>
        </w:tc>
      </w:tr>
      <w:tr w:rsidR="008A19BB" w:rsidRPr="00046FE7" w14:paraId="6C5F26B8" w14:textId="77777777" w:rsidTr="00F109E6">
        <w:trPr>
          <w:trHeight w:val="179"/>
        </w:trPr>
        <w:tc>
          <w:tcPr>
            <w:tcW w:w="2693" w:type="dxa"/>
            <w:tcBorders>
              <w:top w:val="nil"/>
              <w:left w:val="single" w:sz="8" w:space="0" w:color="000000"/>
              <w:bottom w:val="single" w:sz="8" w:space="0" w:color="000000"/>
              <w:right w:val="single" w:sz="8" w:space="0" w:color="000000"/>
            </w:tcBorders>
            <w:shd w:val="clear" w:color="auto" w:fill="auto"/>
            <w:hideMark/>
          </w:tcPr>
          <w:p w14:paraId="416F6010" w14:textId="77777777" w:rsidR="008A19BB" w:rsidRPr="00046FE7" w:rsidRDefault="008A19BB" w:rsidP="00046FE7">
            <w:pPr>
              <w:spacing w:after="0"/>
              <w:jc w:val="both"/>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36,01 μέχρι 45</w:t>
            </w:r>
          </w:p>
        </w:tc>
        <w:tc>
          <w:tcPr>
            <w:tcW w:w="2254" w:type="dxa"/>
            <w:tcBorders>
              <w:top w:val="nil"/>
              <w:left w:val="nil"/>
              <w:bottom w:val="single" w:sz="8" w:space="0" w:color="000000"/>
              <w:right w:val="single" w:sz="8" w:space="0" w:color="000000"/>
            </w:tcBorders>
            <w:shd w:val="clear" w:color="auto" w:fill="auto"/>
            <w:hideMark/>
          </w:tcPr>
          <w:p w14:paraId="68C5190E"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3.844</w:t>
            </w:r>
          </w:p>
        </w:tc>
      </w:tr>
      <w:tr w:rsidR="008A19BB" w:rsidRPr="00046FE7" w14:paraId="22182E70" w14:textId="77777777" w:rsidTr="00F109E6">
        <w:trPr>
          <w:trHeight w:val="279"/>
        </w:trPr>
        <w:tc>
          <w:tcPr>
            <w:tcW w:w="2693" w:type="dxa"/>
            <w:tcBorders>
              <w:top w:val="nil"/>
              <w:left w:val="single" w:sz="8" w:space="0" w:color="000000"/>
              <w:bottom w:val="single" w:sz="8" w:space="0" w:color="000000"/>
              <w:right w:val="single" w:sz="8" w:space="0" w:color="000000"/>
            </w:tcBorders>
            <w:shd w:val="clear" w:color="auto" w:fill="auto"/>
            <w:hideMark/>
          </w:tcPr>
          <w:p w14:paraId="195D4B9F" w14:textId="77777777" w:rsidR="008A19BB" w:rsidRPr="00046FE7" w:rsidRDefault="008A19BB" w:rsidP="00046FE7">
            <w:pPr>
              <w:spacing w:after="0"/>
              <w:jc w:val="both"/>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από 45,01 και άνω</w:t>
            </w:r>
          </w:p>
        </w:tc>
        <w:tc>
          <w:tcPr>
            <w:tcW w:w="2254" w:type="dxa"/>
            <w:tcBorders>
              <w:top w:val="nil"/>
              <w:left w:val="nil"/>
              <w:bottom w:val="single" w:sz="8" w:space="0" w:color="000000"/>
              <w:right w:val="single" w:sz="8" w:space="0" w:color="000000"/>
            </w:tcBorders>
            <w:shd w:val="clear" w:color="auto" w:fill="auto"/>
            <w:hideMark/>
          </w:tcPr>
          <w:p w14:paraId="2B2AC018" w14:textId="77777777" w:rsidR="008A19BB" w:rsidRPr="00046FE7" w:rsidRDefault="008A19BB" w:rsidP="00046FE7">
            <w:pPr>
              <w:spacing w:after="0"/>
              <w:jc w:val="center"/>
              <w:rPr>
                <w:rFonts w:asciiTheme="minorHAnsi" w:eastAsia="Times New Roman" w:hAnsiTheme="minorHAnsi" w:cstheme="minorHAnsi"/>
                <w:color w:val="000000"/>
                <w:lang w:eastAsia="el-GR"/>
              </w:rPr>
            </w:pPr>
            <w:r w:rsidRPr="00046FE7">
              <w:rPr>
                <w:rFonts w:asciiTheme="minorHAnsi" w:eastAsia="Times New Roman" w:hAnsiTheme="minorHAnsi" w:cstheme="minorHAnsi"/>
                <w:color w:val="000000"/>
                <w:lang w:eastAsia="el-GR"/>
              </w:rPr>
              <w:t>5.767</w:t>
            </w:r>
          </w:p>
        </w:tc>
      </w:tr>
    </w:tbl>
    <w:p w14:paraId="14BA50BD" w14:textId="77777777" w:rsidR="008A19BB" w:rsidRPr="00046FE7" w:rsidRDefault="008A19BB" w:rsidP="00046FE7">
      <w:pPr>
        <w:autoSpaceDE w:val="0"/>
        <w:autoSpaceDN w:val="0"/>
        <w:adjustRightInd w:val="0"/>
        <w:spacing w:after="0"/>
        <w:rPr>
          <w:rFonts w:asciiTheme="minorHAnsi" w:eastAsia="Times New Roman" w:hAnsiTheme="minorHAnsi" w:cstheme="minorHAnsi"/>
          <w:lang w:eastAsia="el-GR"/>
        </w:rPr>
      </w:pPr>
    </w:p>
    <w:p w14:paraId="4AB8122A"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5. Η επιβολή του τέλους έχει εφαρμογή από τη νηολόγηση/</w:t>
      </w:r>
      <w:proofErr w:type="spellStart"/>
      <w:r w:rsidRPr="00046FE7">
        <w:rPr>
          <w:rFonts w:asciiTheme="minorHAnsi" w:eastAsia="Times New Roman" w:hAnsiTheme="minorHAnsi" w:cstheme="minorHAnsi"/>
          <w:lang w:eastAsia="el-GR"/>
        </w:rPr>
        <w:t>λεμβολόγηση</w:t>
      </w:r>
      <w:proofErr w:type="spellEnd"/>
      <w:r w:rsidRPr="00046FE7">
        <w:rPr>
          <w:rFonts w:asciiTheme="minorHAnsi" w:eastAsia="Times New Roman" w:hAnsiTheme="minorHAnsi" w:cstheme="minorHAnsi"/>
          <w:lang w:eastAsia="el-GR"/>
        </w:rPr>
        <w:t xml:space="preserve"> των πλοίων της παρ. 1 σε ελληνικό λιμένα και μέχρι τον χρόνο κατά τον οποίο λαμβάνει χώρα το γεγονός που επιβάλλει τη διαγραφή τους από το νηολόγιο/</w:t>
      </w:r>
      <w:proofErr w:type="spellStart"/>
      <w:r w:rsidRPr="00046FE7">
        <w:rPr>
          <w:rFonts w:asciiTheme="minorHAnsi" w:eastAsia="Times New Roman" w:hAnsiTheme="minorHAnsi" w:cstheme="minorHAnsi"/>
          <w:lang w:eastAsia="el-GR"/>
        </w:rPr>
        <w:t>λεμβολόγιο</w:t>
      </w:r>
      <w:proofErr w:type="spellEnd"/>
      <w:r w:rsidRPr="00046FE7">
        <w:rPr>
          <w:rFonts w:asciiTheme="minorHAnsi" w:eastAsia="Times New Roman" w:hAnsiTheme="minorHAnsi" w:cstheme="minorHAnsi"/>
          <w:lang w:eastAsia="el-GR"/>
        </w:rPr>
        <w:t>.</w:t>
      </w:r>
    </w:p>
    <w:p w14:paraId="129DB53E"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Ειδικά για τα ρυμουλκά, ο χρόνος αναμονής αυτών μέσα στο έτος εξομοιώνεται με το είδος των υπηρεσιών που παρασχέθηκαν μέχρι να τεθούν σε αναμονή, οι οποίες μπορεί να συνιστούσαν ή όχι θαλάσσιες μεταφορές. Οι υπηρεσίες ρυμούλκησης που εκτελούνται σε λιμένες, καθώς και αυτές που αφορούν στην παροχή βοήθειας σε αυτοκινούμενο σκάφος για να προσλιμενιστεί ή να διέλθει διώρυγα δεν συνιστούν θαλάσσιες μεταφορές.</w:t>
      </w:r>
    </w:p>
    <w:p w14:paraId="473ED926"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 xml:space="preserve">Για τις </w:t>
      </w:r>
      <w:r w:rsidRPr="00046FE7">
        <w:rPr>
          <w:rFonts w:asciiTheme="minorHAnsi" w:hAnsiTheme="minorHAnsi" w:cstheme="minorHAnsi"/>
          <w:color w:val="000000"/>
        </w:rPr>
        <w:t>αυτοκινούμενες</w:t>
      </w:r>
      <w:r w:rsidRPr="00046FE7">
        <w:rPr>
          <w:rFonts w:asciiTheme="minorHAnsi" w:hAnsiTheme="minorHAnsi" w:cstheme="minorHAnsi"/>
          <w:b/>
          <w:color w:val="000000"/>
        </w:rPr>
        <w:t xml:space="preserve"> </w:t>
      </w:r>
      <w:r w:rsidRPr="00046FE7">
        <w:rPr>
          <w:rFonts w:asciiTheme="minorHAnsi" w:eastAsia="Times New Roman" w:hAnsiTheme="minorHAnsi" w:cstheme="minorHAnsi"/>
          <w:lang w:eastAsia="el-GR"/>
        </w:rPr>
        <w:t xml:space="preserve">βυθοκόρους ως δραστηριότητες θαλάσσιας μεταφοράς θεωρούνται ο πλους μεταξύ λιμένος και σημείου εκσκαφής, ο πλους μεταξύ διαφορετικών σημείων εκσκαφής, ο πλους μεταξύ του σημείου εκσκαφής και του σημείου όπου πρόκειται να εκφορτωθούν τα </w:t>
      </w:r>
      <w:proofErr w:type="spellStart"/>
      <w:r w:rsidRPr="00046FE7">
        <w:rPr>
          <w:rFonts w:asciiTheme="minorHAnsi" w:eastAsia="Times New Roman" w:hAnsiTheme="minorHAnsi" w:cstheme="minorHAnsi"/>
          <w:lang w:eastAsia="el-GR"/>
        </w:rPr>
        <w:t>εκσκαφθέντα</w:t>
      </w:r>
      <w:proofErr w:type="spellEnd"/>
      <w:r w:rsidRPr="00046FE7">
        <w:rPr>
          <w:rFonts w:asciiTheme="minorHAnsi" w:eastAsia="Times New Roman" w:hAnsiTheme="minorHAnsi" w:cstheme="minorHAnsi"/>
          <w:lang w:eastAsia="el-GR"/>
        </w:rPr>
        <w:t xml:space="preserve"> υλικά, η εκφόρτωση των </w:t>
      </w:r>
      <w:proofErr w:type="spellStart"/>
      <w:r w:rsidRPr="00046FE7">
        <w:rPr>
          <w:rFonts w:asciiTheme="minorHAnsi" w:eastAsia="Times New Roman" w:hAnsiTheme="minorHAnsi" w:cstheme="minorHAnsi"/>
          <w:lang w:eastAsia="el-GR"/>
        </w:rPr>
        <w:t>εκσκαφθέντων</w:t>
      </w:r>
      <w:proofErr w:type="spellEnd"/>
      <w:r w:rsidRPr="00046FE7">
        <w:rPr>
          <w:rFonts w:asciiTheme="minorHAnsi" w:eastAsia="Times New Roman" w:hAnsiTheme="minorHAnsi" w:cstheme="minorHAnsi"/>
          <w:lang w:eastAsia="el-GR"/>
        </w:rPr>
        <w:t xml:space="preserve"> υλικών και ο πλους μεταξύ του σημείου φόρτωσης και του λιμένα. Η εξόρυξη ή η καθ’ αυτή βυθοκόρηση και ο πλους κατά τη διάρκεια βυθοκόρησης δεν θεωρούνται δραστηριότητες θαλάσσιας μεταφοράς. </w:t>
      </w:r>
    </w:p>
    <w:p w14:paraId="511D6789"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6. Για τα έτη έναρξης ή διακοπής της εκμετάλλευσης των πλοίων της παραγράφου 1, το τέλος υπολογίζεται ανάλογα με τις ημέρες εκμετάλλευσης αυτών μέσα στο έτος. Σε περίπτωση πλήρους αποδεδειγμένης αργίας λόγω επισκευών ή ελλείψεως εργασιών των πλοίων αυτών για χρονικό διάστημα που υπερβαίνει τις είκοσι (20) συνεχείς ημέρες ανά έτος εκμετάλλευσης, το τέλος μειώνεται ανάλογα με τις ημέρες αργίας. Για τη μείωση του τέλους λόγω αργίας του πλοίου απαιτείται η υποβολή από τον φορολογούμενο σχετικής αίτησης συνοδευόμενης από τα απαραίτητα δικαιολογητικά στην αρμόδια για το πλοίο φορολογική αρχή και η έγκριση από αυτή, πριν την υποβολή της αρχικής εμπρόθεσμης δήλωσης καταβολής του τέλους για το έτος που έλαβε χώρα η αργία.</w:t>
      </w:r>
    </w:p>
    <w:p w14:paraId="7019DFB6"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 xml:space="preserve">7. Για την απόδοση του τέλους, οι υπόχρεοι που είναι εγγεγραμμένοι στο νηολόγιο ή </w:t>
      </w:r>
      <w:proofErr w:type="spellStart"/>
      <w:r w:rsidRPr="00046FE7">
        <w:rPr>
          <w:rFonts w:asciiTheme="minorHAnsi" w:eastAsia="Times New Roman" w:hAnsiTheme="minorHAnsi" w:cstheme="minorHAnsi"/>
          <w:lang w:eastAsia="el-GR"/>
        </w:rPr>
        <w:t>λεμβολόγιο</w:t>
      </w:r>
      <w:proofErr w:type="spellEnd"/>
      <w:r w:rsidRPr="00046FE7">
        <w:rPr>
          <w:rFonts w:asciiTheme="minorHAnsi" w:eastAsia="Times New Roman" w:hAnsiTheme="minorHAnsi" w:cstheme="minorHAnsi"/>
          <w:lang w:eastAsia="el-GR"/>
        </w:rPr>
        <w:t xml:space="preserve">/Βιβλία Εγγραφής Μικρών Σκαφών (ΒΕΜΣ) την 31η Δεκεμβρίου κάθε έτους, υποβάλλουν μέχρι την τελευταία εργάσιμη ημέρα του μηνός Μαρτίου του επόμενου έτους, δήλωση στην αρμόδια για το πλοίο φορολογική αρχή με την οποία γίνεται άμεσος </w:t>
      </w:r>
      <w:r w:rsidRPr="00046FE7">
        <w:rPr>
          <w:rFonts w:asciiTheme="minorHAnsi" w:eastAsia="Times New Roman" w:hAnsiTheme="minorHAnsi" w:cstheme="minorHAnsi"/>
          <w:lang w:eastAsia="el-GR"/>
        </w:rPr>
        <w:lastRenderedPageBreak/>
        <w:t>προσδιορισμός του τέλους. Η καταβολή του τέλους γίνεται σε δύο (2) δόσεις στο έτος υποβολής της δήλωσης και ειδικότερα, μέχρι την τελευταία εργάσιμη ημέρα των μηνών Ιουνίου και Οκτωβρίου αντίστοιχα.</w:t>
      </w:r>
    </w:p>
    <w:p w14:paraId="2BA84D5E" w14:textId="77777777" w:rsidR="008A19BB" w:rsidRPr="00046FE7" w:rsidRDefault="008A19BB" w:rsidP="00046FE7">
      <w:pPr>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8. α) Σε περίπτωση μεταβίβασης της κυριότητας του πλοίου ή υποθήκευσης αυτού</w:t>
      </w:r>
      <w:r w:rsidR="00AD3F7C" w:rsidRPr="00046FE7">
        <w:rPr>
          <w:rFonts w:asciiTheme="minorHAnsi" w:eastAsia="Times New Roman" w:hAnsiTheme="minorHAnsi" w:cstheme="minorHAnsi"/>
          <w:lang w:eastAsia="el-GR"/>
        </w:rPr>
        <w:t>,</w:t>
      </w:r>
      <w:r w:rsidRPr="00046FE7">
        <w:rPr>
          <w:rFonts w:asciiTheme="minorHAnsi" w:eastAsia="Times New Roman" w:hAnsiTheme="minorHAnsi" w:cstheme="minorHAnsi"/>
          <w:lang w:eastAsia="el-GR"/>
        </w:rPr>
        <w:t xml:space="preserve"> καθώς και στην περίπτωση εκούσιας διάλυσης αυτού εφαρμόζεται το άρθρο 19 του ν. 27/1975 (Α΄ 77). </w:t>
      </w:r>
    </w:p>
    <w:p w14:paraId="72ACD98D" w14:textId="77777777" w:rsidR="008A19BB" w:rsidRPr="00046FE7" w:rsidRDefault="008A19BB" w:rsidP="00046FE7">
      <w:pPr>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β) Σε περίπτωση που το πλοίο τεθεί σε πλειστηριασμό, ο πλοιοκτήτης είναι υπόχρεος σε τέλος κατά το ποσό που αναλογεί μέχρι τον χρόνο έκδοσης της σχετικής κατακυρωτικής πράξης υπέρ του υπερθεματιστή. Η υποβολή της δήλωσης του τέλους και η εφάπαξ καταβολή αυτού γίνονται μέχρι την τελευταία εργάσιμη ημέρα του επόμενου μήνα από εκείνον που αναφέρεται στον χρόνο έκδοσης της κατακυρωτικής πράξης. Ο αποκτών είναι εξ ολοκλήρου υπόχρεος σε καταβολή του τέλους από τον χρόνο έκδοσης της σχετικής κατακυρωτικής πράξης και μετά, με την προϋπόθεση ότι το πλοίο παραμένει στην ελληνική σημαία.</w:t>
      </w:r>
    </w:p>
    <w:p w14:paraId="6C22DE39" w14:textId="77777777" w:rsidR="008A19BB" w:rsidRPr="00046FE7" w:rsidRDefault="008A19BB" w:rsidP="00046FE7">
      <w:pPr>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 xml:space="preserve">9. Σε περίπτωση ολικής καταστροφής ή βύθισης του πλοίου, ο πλοιοκτήτης είναι υπόχρεος σε τέλος κατά το ποσό που αναλογεί μέχρι τον χρόνο κατά τον οποίο λαμβάνει χώρα το γεγονός που επιβάλλει τη διαγραφή του πλοίου από το βιβλίο της λιμενικής αρχής στο οποίο το πλοίο εγγράφηκε κατά την ένταξή του στην ελληνική σημαία. Η υποβολή της δήλωσης και η εφάπαξ καταβολή του τέλους γίνονται μέχρι την τελευταία εργάσιμη ημέρα του μεθεπόμενου μήνα από εκείνον κατά τον οποίο έλαβε χώρα το γεγονός. </w:t>
      </w:r>
    </w:p>
    <w:p w14:paraId="10B40F0C"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 xml:space="preserve">10. Ειδικά οι πλοιοκτήτες ρυμουλκών και αυτοκινούμενων βυθοκόρων που είναι εγγεγραμμένοι στο νηολόγιο την 31η Δεκεμβρίου κάθε έτους, υποχρεούνται μέχρι το τέλος του μηνός Φεβρουαρίου του επόμενου έτους αντίστοιχα και πριν την υποβολή των δηλώσεων του τέλους, να υποβάλουν υπεύθυνη δήλωση μαζί με κατάσταση με τα στοιχεία όλων των πλοίων </w:t>
      </w:r>
      <w:proofErr w:type="spellStart"/>
      <w:r w:rsidRPr="00046FE7">
        <w:rPr>
          <w:rFonts w:asciiTheme="minorHAnsi" w:eastAsia="Times New Roman" w:hAnsiTheme="minorHAnsi" w:cstheme="minorHAnsi"/>
          <w:lang w:eastAsia="el-GR"/>
        </w:rPr>
        <w:t>κυριότητάς</w:t>
      </w:r>
      <w:proofErr w:type="spellEnd"/>
      <w:r w:rsidRPr="00046FE7">
        <w:rPr>
          <w:rFonts w:asciiTheme="minorHAnsi" w:eastAsia="Times New Roman" w:hAnsiTheme="minorHAnsi" w:cstheme="minorHAnsi"/>
          <w:lang w:eastAsia="el-GR"/>
        </w:rPr>
        <w:t xml:space="preserve"> τους, διαχωρίζοντας αυτά σε υπαγόμενα και μη στο τέλος, στην αρμόδια για το πλοίο φορολογική αρχή.</w:t>
      </w:r>
    </w:p>
    <w:p w14:paraId="66B1E6D8"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11. Σε περίπτωση παράλειψης υποβολής δήλωσης από τον υπόχρεο του τέλους ή υποβολής από αυτόν εκπρόθεσμης ή ανακριβούς δήλωσης εφαρμόζονται οι διατάξεις του Κώδικα Φορολογικής Διαδικασίας (ν. 4987/2022, Α΄206).</w:t>
      </w:r>
    </w:p>
    <w:p w14:paraId="51F1E21B"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12. α) Με την καταβολή του τέλους εξαντλείται κάθε άλλη φορολογική υποχρέωση των ως άνω φυσικών ή/και νομικών προσώπων από κάθε φόρο, εισφορά, τέλος, κράτηση ή οποιαδήποτε άλλη φορολογικής φύσης επιβάρυνση, εκτός από την επιβολή της ειδικής εισφοράς αλληλεγγύης για το εισόδημα από την εκμετάλλευση των πλοίων αυτών. Ως εισόδημα απαλλασσόμενο νοείται και η υπεραξία πραγματοποιούμενη από εκποίηση πλοίου, είσπραξη ασφαλιστικής αποζημίωσης ή είσπραξη από οποιαδήποτε άλλη αιτία.</w:t>
      </w:r>
    </w:p>
    <w:p w14:paraId="477C0664" w14:textId="766E309C" w:rsidR="008A19BB" w:rsidRPr="00046FE7" w:rsidRDefault="008A19BB" w:rsidP="00046FE7">
      <w:pPr>
        <w:autoSpaceDE w:val="0"/>
        <w:autoSpaceDN w:val="0"/>
        <w:spacing w:after="0"/>
        <w:jc w:val="both"/>
        <w:rPr>
          <w:rFonts w:asciiTheme="minorHAnsi" w:eastAsia="Times New Roman" w:hAnsiTheme="minorHAnsi" w:cstheme="minorHAnsi"/>
          <w:color w:val="000000"/>
          <w:lang w:eastAsia="el-GR"/>
        </w:rPr>
      </w:pPr>
      <w:r w:rsidRPr="00046FE7">
        <w:rPr>
          <w:rFonts w:asciiTheme="minorHAnsi" w:eastAsia="Times New Roman" w:hAnsiTheme="minorHAnsi" w:cstheme="minorHAnsi"/>
          <w:lang w:eastAsia="el-GR"/>
        </w:rPr>
        <w:t>β)</w:t>
      </w:r>
      <w:r w:rsidRPr="00046FE7">
        <w:rPr>
          <w:rFonts w:asciiTheme="minorHAnsi" w:hAnsiTheme="minorHAnsi" w:cstheme="minorHAnsi"/>
          <w:i/>
          <w:iCs/>
        </w:rPr>
        <w:t xml:space="preserve"> </w:t>
      </w:r>
      <w:r w:rsidRPr="00046FE7">
        <w:rPr>
          <w:rFonts w:asciiTheme="minorHAnsi" w:eastAsia="Times New Roman" w:hAnsiTheme="minorHAnsi" w:cstheme="minorHAnsi"/>
          <w:lang w:eastAsia="el-GR"/>
        </w:rPr>
        <w:t>Τα μερίσματα που λαμβάνουν οι μέτοχοι/εταίροι των επιχειρήσεων οποιασδήποτε νομικής μορφής από τη διανομή των κερδών που προκύπτουν από την εκμετάλλευση των πλοίων του</w:t>
      </w:r>
      <w:r w:rsidR="00F652C2" w:rsidRPr="00046FE7">
        <w:rPr>
          <w:rFonts w:asciiTheme="minorHAnsi" w:eastAsia="Times New Roman" w:hAnsiTheme="minorHAnsi" w:cstheme="minorHAnsi"/>
          <w:lang w:eastAsia="el-GR"/>
        </w:rPr>
        <w:t xml:space="preserve"> παρόντος</w:t>
      </w:r>
      <w:r w:rsidRPr="00046FE7">
        <w:rPr>
          <w:rFonts w:asciiTheme="minorHAnsi" w:eastAsia="Times New Roman" w:hAnsiTheme="minorHAnsi" w:cstheme="minorHAnsi"/>
          <w:lang w:eastAsia="el-GR"/>
        </w:rPr>
        <w:t xml:space="preserve"> φορολογούνται με τον συντελεστή φόρου μερισμάτων των γενικών διατάξεων φορολογίας εισοδήματος. Ο φόρος αυτός προσδιορίζεται ετησίως κατά τον χρόνο εκπλήρωσης των φορολογικών υποχρεώσεων των δικαιούχων των εισοδημάτων αυτών με την υποβολή της δήλωσης φορολογίας εισοδήματος. </w:t>
      </w:r>
    </w:p>
    <w:p w14:paraId="7C0E0955" w14:textId="77777777" w:rsidR="008A19BB" w:rsidRPr="00046FE7" w:rsidRDefault="008A19BB" w:rsidP="00046FE7">
      <w:pPr>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 xml:space="preserve">13. α. Με κοινή απόφαση των Υπουργών Οικονομικών, Ναυτιλίας και Νησιωτικής Πολιτικής και Αγροτικής Ανάπτυξης και Τροφίμων, κατόπιν εισήγησης του Διοικητή της Ανεξάρτητης Αρχής Δημοσίων Εσόδων (ΑΑΔΕ), ορίζονται οι προϋποθέσεις αναγνώρισης της αργίας, τα απαιτούμενα δικαιολογητικά, ο τρόπος προσδιορισμού του χρόνου δραστηριοποίησης των </w:t>
      </w:r>
      <w:r w:rsidRPr="00046FE7">
        <w:rPr>
          <w:rFonts w:asciiTheme="minorHAnsi" w:eastAsia="Times New Roman" w:hAnsiTheme="minorHAnsi" w:cstheme="minorHAnsi"/>
          <w:lang w:eastAsia="el-GR"/>
        </w:rPr>
        <w:lastRenderedPageBreak/>
        <w:t>ρυμουλκών και των αυτοκινούμενων βυθοκόρων στις θαλάσσιες μεταφορές και κάθε άλλο σχετικό θέμα για την εφαρμογή του παρόντος.</w:t>
      </w:r>
    </w:p>
    <w:p w14:paraId="41890E5F" w14:textId="77777777" w:rsidR="008A19BB" w:rsidRPr="00046FE7" w:rsidRDefault="008A19BB" w:rsidP="00046FE7">
      <w:pPr>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 xml:space="preserve">β. Με απόφαση του Διοικητή της ΑΑΔΕ καθορίζονται ο τύπος και το περιεχόμενο της δήλωσης, η διαδικασία για τη βεβαίωση και είσπραξη του τέλους και κάθε άλλη σχετική λεπτομέρεια.   </w:t>
      </w:r>
    </w:p>
    <w:p w14:paraId="41F91C2B" w14:textId="77777777" w:rsidR="008A19BB" w:rsidRPr="00046FE7" w:rsidRDefault="008A19BB" w:rsidP="00046FE7">
      <w:pPr>
        <w:autoSpaceDE w:val="0"/>
        <w:autoSpaceDN w:val="0"/>
        <w:adjustRightInd w:val="0"/>
        <w:spacing w:after="0"/>
        <w:jc w:val="both"/>
        <w:rPr>
          <w:rFonts w:asciiTheme="minorHAnsi" w:eastAsia="Times New Roman" w:hAnsiTheme="minorHAnsi" w:cstheme="minorHAnsi"/>
          <w:b/>
          <w:color w:val="000000"/>
          <w:lang w:eastAsia="el-GR"/>
        </w:rPr>
      </w:pPr>
      <w:r w:rsidRPr="00046FE7">
        <w:rPr>
          <w:rFonts w:asciiTheme="minorHAnsi" w:eastAsia="Times New Roman" w:hAnsiTheme="minorHAnsi" w:cstheme="minorHAnsi"/>
          <w:lang w:eastAsia="el-GR"/>
        </w:rPr>
        <w:t>14. Με την επιφύλαξη της παρ. 12β, το παρόν εφαρμόζεται για εκμετάλλευση πλοίων από 1ης.1.2020 και μετά και ειδικά για τις αυτοκινούμενες βυθοκόρους από 1ης.1.2022 και μετά. Η παρ. 12β εφαρμόζεται για μερίσματα που λαμβάνουν οι δικαιούχοι από την 1η.1.2022 και μετά</w:t>
      </w:r>
      <w:r w:rsidR="00F652C2" w:rsidRPr="00046FE7">
        <w:rPr>
          <w:rFonts w:asciiTheme="minorHAnsi" w:eastAsia="Times New Roman" w:hAnsiTheme="minorHAnsi" w:cstheme="minorHAnsi"/>
          <w:lang w:eastAsia="el-GR"/>
        </w:rPr>
        <w:t>.</w:t>
      </w:r>
      <w:r w:rsidRPr="00046FE7">
        <w:rPr>
          <w:rFonts w:asciiTheme="minorHAnsi" w:eastAsia="Times New Roman" w:hAnsiTheme="minorHAnsi" w:cstheme="minorHAnsi"/>
          <w:lang w:eastAsia="el-GR"/>
        </w:rPr>
        <w:t>».</w:t>
      </w:r>
      <w:r w:rsidRPr="00046FE7">
        <w:rPr>
          <w:rFonts w:asciiTheme="minorHAnsi" w:eastAsia="Times New Roman" w:hAnsiTheme="minorHAnsi" w:cstheme="minorHAnsi"/>
          <w:b/>
          <w:color w:val="000000"/>
          <w:lang w:eastAsia="el-GR"/>
        </w:rPr>
        <w:t xml:space="preserve"> </w:t>
      </w:r>
    </w:p>
    <w:p w14:paraId="47E09D3B" w14:textId="2BBE4CA8" w:rsidR="00CB57E5" w:rsidRPr="00046FE7" w:rsidRDefault="008A19BB" w:rsidP="00046FE7">
      <w:pPr>
        <w:autoSpaceDE w:val="0"/>
        <w:autoSpaceDN w:val="0"/>
        <w:adjustRightInd w:val="0"/>
        <w:spacing w:after="0"/>
        <w:rPr>
          <w:rFonts w:asciiTheme="minorHAnsi" w:hAnsiTheme="minorHAnsi" w:cstheme="minorHAnsi"/>
          <w:color w:val="000000" w:themeColor="text1"/>
        </w:rPr>
      </w:pPr>
      <w:r w:rsidRPr="00046FE7">
        <w:rPr>
          <w:rFonts w:asciiTheme="minorHAnsi" w:hAnsiTheme="minorHAnsi" w:cstheme="minorHAnsi"/>
          <w:bCs/>
          <w:color w:val="000000"/>
        </w:rPr>
        <w:t xml:space="preserve"> </w:t>
      </w:r>
    </w:p>
    <w:p w14:paraId="0EFCB81A" w14:textId="3E8FA45F" w:rsidR="00CB57E5" w:rsidRPr="00046FE7" w:rsidRDefault="00E25BAC" w:rsidP="00046FE7">
      <w:pPr>
        <w:tabs>
          <w:tab w:val="left" w:pos="8789"/>
        </w:tabs>
        <w:spacing w:after="0"/>
        <w:ind w:right="283"/>
        <w:jc w:val="center"/>
        <w:outlineLvl w:val="0"/>
        <w:rPr>
          <w:rFonts w:asciiTheme="minorHAnsi" w:hAnsiTheme="minorHAnsi" w:cstheme="minorHAnsi"/>
          <w:b/>
          <w:color w:val="000000" w:themeColor="text1"/>
        </w:rPr>
      </w:pPr>
      <w:r w:rsidRPr="00046FE7">
        <w:rPr>
          <w:rFonts w:asciiTheme="minorHAnsi" w:hAnsiTheme="minorHAnsi" w:cstheme="minorHAnsi"/>
          <w:b/>
          <w:color w:val="000000" w:themeColor="text1"/>
        </w:rPr>
        <w:t>ΜΕΡΟΣ Γ’</w:t>
      </w:r>
    </w:p>
    <w:p w14:paraId="102F84DB" w14:textId="77777777" w:rsidR="00CB57E5" w:rsidRPr="00046FE7" w:rsidRDefault="00B12C17" w:rsidP="00046FE7">
      <w:pPr>
        <w:tabs>
          <w:tab w:val="left" w:pos="8789"/>
        </w:tabs>
        <w:spacing w:after="0"/>
        <w:ind w:right="283"/>
        <w:jc w:val="center"/>
        <w:outlineLvl w:val="0"/>
        <w:rPr>
          <w:rFonts w:asciiTheme="minorHAnsi" w:hAnsiTheme="minorHAnsi" w:cstheme="minorHAnsi"/>
          <w:b/>
          <w:color w:val="000000" w:themeColor="text1"/>
        </w:rPr>
      </w:pPr>
      <w:r w:rsidRPr="00046FE7">
        <w:rPr>
          <w:rFonts w:asciiTheme="minorHAnsi" w:hAnsiTheme="minorHAnsi" w:cstheme="minorHAnsi"/>
          <w:b/>
          <w:color w:val="000000" w:themeColor="text1"/>
        </w:rPr>
        <w:t>ΑΛΛΕΣ ΔΙΑΤΑΞΕΙΣ ΓΙΑ ΤΗΝ ΟΙΚΟΝΟΜΙΑ ΚΑΙ ΤΗΝ ΑΝΑΠΤΥΞΗ</w:t>
      </w:r>
    </w:p>
    <w:p w14:paraId="0A087D02" w14:textId="77777777" w:rsidR="00CC69FE" w:rsidRPr="00046FE7" w:rsidRDefault="00E25BAC" w:rsidP="00046FE7">
      <w:pPr>
        <w:tabs>
          <w:tab w:val="left" w:pos="8789"/>
        </w:tabs>
        <w:spacing w:after="0"/>
        <w:ind w:left="567" w:right="283"/>
        <w:jc w:val="center"/>
        <w:outlineLvl w:val="0"/>
        <w:rPr>
          <w:rFonts w:asciiTheme="minorHAnsi" w:hAnsiTheme="minorHAnsi" w:cstheme="minorHAnsi"/>
          <w:b/>
          <w:color w:val="000000" w:themeColor="text1"/>
        </w:rPr>
      </w:pPr>
      <w:r w:rsidRPr="00046FE7">
        <w:rPr>
          <w:rFonts w:asciiTheme="minorHAnsi" w:hAnsiTheme="minorHAnsi" w:cstheme="minorHAnsi"/>
          <w:b/>
          <w:color w:val="000000" w:themeColor="text1"/>
        </w:rPr>
        <w:t>ΚΕΦΑΛΑΙΟ Α΄</w:t>
      </w:r>
    </w:p>
    <w:p w14:paraId="02B07917" w14:textId="77777777" w:rsidR="00F13B07" w:rsidRPr="00046FE7" w:rsidRDefault="00E25BAC" w:rsidP="00046FE7">
      <w:pPr>
        <w:tabs>
          <w:tab w:val="left" w:pos="9638"/>
        </w:tabs>
        <w:spacing w:after="0"/>
        <w:ind w:right="-1"/>
        <w:jc w:val="center"/>
        <w:rPr>
          <w:rFonts w:asciiTheme="minorHAnsi" w:hAnsiTheme="minorHAnsi" w:cstheme="minorHAnsi"/>
          <w:b/>
          <w:color w:val="000000" w:themeColor="text1"/>
          <w:shd w:val="clear" w:color="auto" w:fill="FFFFFF"/>
        </w:rPr>
      </w:pPr>
      <w:r w:rsidRPr="00046FE7">
        <w:rPr>
          <w:rFonts w:asciiTheme="minorHAnsi" w:hAnsiTheme="minorHAnsi" w:cstheme="minorHAnsi"/>
          <w:b/>
          <w:color w:val="000000" w:themeColor="text1"/>
        </w:rPr>
        <w:t xml:space="preserve">ΕΠΕΙΓΟΥΣΕΣ ΦΟΡΟΛΟΓΙΚΕΣ </w:t>
      </w:r>
      <w:r w:rsidR="00486175" w:rsidRPr="00046FE7">
        <w:rPr>
          <w:rFonts w:asciiTheme="minorHAnsi" w:hAnsiTheme="minorHAnsi" w:cstheme="minorHAnsi"/>
          <w:b/>
          <w:color w:val="000000" w:themeColor="text1"/>
        </w:rPr>
        <w:t xml:space="preserve">ΚΑΙ ΤΕΛΩΝΕΙΑΚΕΣ </w:t>
      </w:r>
      <w:r w:rsidRPr="00046FE7">
        <w:rPr>
          <w:rFonts w:asciiTheme="minorHAnsi" w:hAnsiTheme="minorHAnsi" w:cstheme="minorHAnsi"/>
          <w:b/>
          <w:color w:val="000000" w:themeColor="text1"/>
        </w:rPr>
        <w:t>ΡΥΘΜΙΣΕΙΣ – ΤΡΟΠΟΠΟΙΗΣΗ ΤΟΥ ΚΩΔΙΚΑ ΦΟΡΟΥ ΠΡΟΣΤΙΘΕΜΕΝΗΣ ΑΞΙΑΣ (Φ.Π.Α.), ΤΟΥ ΚΩΔΙΚΑ ΦΟΡΟΛΟΓΙΑΣ ΕΙΣΟΔΗΜΑΤΟΣ (Κ.Φ.Ε.) ΚΑΙ</w:t>
      </w:r>
      <w:r w:rsidRPr="00046FE7">
        <w:rPr>
          <w:rFonts w:asciiTheme="minorHAnsi" w:hAnsiTheme="minorHAnsi" w:cstheme="minorHAnsi"/>
          <w:b/>
          <w:bCs/>
          <w:color w:val="000000" w:themeColor="text1"/>
        </w:rPr>
        <w:t xml:space="preserve"> ΤΟΥ ΚΩΔΙΚΑ ΔΙΑΤΑΞΕΩΝ ΦΟΡΟΛΟΓΙΑΣ, ΚΛΗΡΟΝΟΜΙΩΝ, ΔΩΡΕΩΝ, ΓΟΝΙΚΩΝ ΠΑΡΟΧΩΝ ΚΑΙ ΚΕΡΔΩΝ ΑΠΟ ΤΥΧΕΡΑ ΠΑΙΓΝΙΑ</w:t>
      </w:r>
    </w:p>
    <w:p w14:paraId="47222625" w14:textId="77777777" w:rsidR="00885432" w:rsidRPr="00046FE7" w:rsidRDefault="00885432" w:rsidP="00046FE7">
      <w:pPr>
        <w:spacing w:after="0"/>
        <w:jc w:val="center"/>
        <w:rPr>
          <w:rFonts w:asciiTheme="minorHAnsi" w:hAnsiTheme="minorHAnsi" w:cstheme="minorHAnsi"/>
          <w:b/>
          <w:color w:val="000000" w:themeColor="text1"/>
          <w:shd w:val="clear" w:color="auto" w:fill="FFFFFF"/>
        </w:rPr>
      </w:pPr>
    </w:p>
    <w:p w14:paraId="041E3B87" w14:textId="27A19419" w:rsidR="00114559" w:rsidRPr="00046FE7" w:rsidRDefault="00E25BAC" w:rsidP="00046FE7">
      <w:pPr>
        <w:spacing w:after="0"/>
        <w:jc w:val="center"/>
        <w:outlineLvl w:val="0"/>
        <w:rPr>
          <w:rFonts w:asciiTheme="minorHAnsi" w:hAnsiTheme="minorHAnsi" w:cstheme="minorHAnsi"/>
          <w:b/>
          <w:shd w:val="clear" w:color="auto" w:fill="FFFFFF"/>
        </w:rPr>
      </w:pPr>
      <w:r w:rsidRPr="00046FE7">
        <w:rPr>
          <w:rFonts w:asciiTheme="minorHAnsi" w:hAnsiTheme="minorHAnsi" w:cstheme="minorHAnsi"/>
          <w:b/>
          <w:shd w:val="clear" w:color="auto" w:fill="FFFFFF"/>
        </w:rPr>
        <w:t>Άρθρο 9</w:t>
      </w:r>
    </w:p>
    <w:p w14:paraId="16DE6B9C" w14:textId="77777777" w:rsidR="00114559" w:rsidRPr="00046FE7" w:rsidRDefault="00E25BAC" w:rsidP="00046FE7">
      <w:pPr>
        <w:spacing w:after="0"/>
        <w:jc w:val="center"/>
        <w:rPr>
          <w:rFonts w:asciiTheme="minorHAnsi" w:hAnsiTheme="minorHAnsi" w:cstheme="minorHAnsi"/>
          <w:b/>
          <w:shd w:val="clear" w:color="auto" w:fill="FFFFFF"/>
        </w:rPr>
      </w:pPr>
      <w:r w:rsidRPr="00046FE7">
        <w:rPr>
          <w:rFonts w:asciiTheme="minorHAnsi" w:hAnsiTheme="minorHAnsi" w:cstheme="minorHAnsi"/>
          <w:b/>
          <w:shd w:val="clear" w:color="auto" w:fill="FFFFFF"/>
        </w:rPr>
        <w:t>Παράταση της δυνατότητας υπαγωγής στο καθεστώς αναστολής του Φόρου Προστιθέμενης Αξίας (Φ.Π.Α.) στα ακίνητα – Τροποποίηση παρ. 4α και 5 άρθρου 6 του Κώδικα Φ.Π.Α.</w:t>
      </w:r>
    </w:p>
    <w:p w14:paraId="6DD2F0AC" w14:textId="77777777" w:rsidR="00114559" w:rsidRPr="00046FE7" w:rsidRDefault="00E25BAC" w:rsidP="00046FE7">
      <w:pPr>
        <w:spacing w:after="0"/>
        <w:jc w:val="center"/>
        <w:rPr>
          <w:rFonts w:asciiTheme="minorHAnsi" w:hAnsiTheme="minorHAnsi" w:cstheme="minorHAnsi"/>
          <w:shd w:val="clear" w:color="auto" w:fill="FFFFFF"/>
        </w:rPr>
      </w:pPr>
      <w:r w:rsidRPr="00046FE7">
        <w:rPr>
          <w:rFonts w:asciiTheme="minorHAnsi" w:hAnsiTheme="minorHAnsi" w:cstheme="minorHAnsi"/>
          <w:b/>
          <w:shd w:val="clear" w:color="auto" w:fill="FFFFFF"/>
        </w:rPr>
        <w:t xml:space="preserve"> </w:t>
      </w:r>
    </w:p>
    <w:p w14:paraId="5067EEBE" w14:textId="77777777" w:rsidR="00114559" w:rsidRPr="00046FE7" w:rsidRDefault="00E25BAC" w:rsidP="00046FE7">
      <w:pPr>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1. Η παρ. 4α του άρθρου 6 του Κώδικα Φ.Π.Α. (ν. 2859/2000, Α΄ 248), τροποποιείται: α)</w:t>
      </w:r>
      <w:r w:rsidR="00A332D1" w:rsidRPr="00046FE7">
        <w:rPr>
          <w:rFonts w:asciiTheme="minorHAnsi" w:hAnsiTheme="minorHAnsi" w:cstheme="minorHAnsi"/>
          <w:shd w:val="clear" w:color="auto" w:fill="FFFFFF"/>
        </w:rPr>
        <w:t xml:space="preserve"> στο πρώτο εδάφιο</w:t>
      </w:r>
      <w:r w:rsidRPr="00046FE7">
        <w:rPr>
          <w:rFonts w:asciiTheme="minorHAnsi" w:hAnsiTheme="minorHAnsi" w:cstheme="minorHAnsi"/>
          <w:shd w:val="clear" w:color="auto" w:fill="FFFFFF"/>
        </w:rPr>
        <w:t xml:space="preserve"> ως προς την ημερομηνία λήξης της αναστολής εφαρμογής του Φ.Π.Α.</w:t>
      </w:r>
      <w:r w:rsidR="00A332D1" w:rsidRPr="00046FE7">
        <w:rPr>
          <w:rFonts w:asciiTheme="minorHAnsi" w:hAnsiTheme="minorHAnsi" w:cstheme="minorHAnsi"/>
          <w:shd w:val="clear" w:color="auto" w:fill="FFFFFF"/>
        </w:rPr>
        <w:t>,</w:t>
      </w:r>
      <w:r w:rsidRPr="00046FE7">
        <w:rPr>
          <w:rFonts w:asciiTheme="minorHAnsi" w:hAnsiTheme="minorHAnsi" w:cstheme="minorHAnsi"/>
          <w:shd w:val="clear" w:color="auto" w:fill="FFFFFF"/>
        </w:rPr>
        <w:t xml:space="preserve"> β) με τη διαγραφή του τετάρτου εδαφίου και η παρ. 4α διαμορφώνεται ως εξής: </w:t>
      </w:r>
    </w:p>
    <w:p w14:paraId="3E3EDD65" w14:textId="77777777" w:rsidR="00114559" w:rsidRPr="00046FE7" w:rsidRDefault="00E25BAC" w:rsidP="00046FE7">
      <w:pPr>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 xml:space="preserve">«4α. Με αίτηση του υποκειμένου στον φόρο, κατασκευαστή οικοδομών προς πώληση, αναστέλλεται, υποχρεωτικά μέχρι τις 31.12.2024, η εφαρμογή του Φ.Π.Α. στα ακίνητα των παραγράφων 1 και 2α </w:t>
      </w:r>
      <w:r w:rsidR="00A332D1" w:rsidRPr="00046FE7">
        <w:rPr>
          <w:rFonts w:asciiTheme="minorHAnsi" w:hAnsiTheme="minorHAnsi" w:cstheme="minorHAnsi"/>
          <w:shd w:val="clear" w:color="auto" w:fill="FFFFFF"/>
        </w:rPr>
        <w:t xml:space="preserve">του παρόντος άρθρου </w:t>
      </w:r>
      <w:r w:rsidRPr="00046FE7">
        <w:rPr>
          <w:rFonts w:asciiTheme="minorHAnsi" w:hAnsiTheme="minorHAnsi" w:cstheme="minorHAnsi"/>
          <w:shd w:val="clear" w:color="auto" w:fill="FFFFFF"/>
        </w:rPr>
        <w:t xml:space="preserve">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w:t>
      </w:r>
    </w:p>
    <w:p w14:paraId="0CC03486" w14:textId="77777777" w:rsidR="00114559" w:rsidRPr="00046FE7" w:rsidRDefault="00114559" w:rsidP="00046FE7">
      <w:pPr>
        <w:spacing w:after="0"/>
        <w:jc w:val="both"/>
        <w:rPr>
          <w:rFonts w:asciiTheme="minorHAnsi" w:hAnsiTheme="minorHAnsi" w:cstheme="minorHAnsi"/>
          <w:shd w:val="clear" w:color="auto" w:fill="FFFFFF"/>
        </w:rPr>
      </w:pPr>
    </w:p>
    <w:p w14:paraId="44ABC16F" w14:textId="77777777" w:rsidR="00114559" w:rsidRPr="00046FE7" w:rsidRDefault="00E25BAC" w:rsidP="00046FE7">
      <w:pPr>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 xml:space="preserve">2. Αναστολές που χορηγήθηκαν σε εφαρμογή της παρ. 4α του άρθρου 6 του Κώδικα Φ.Π.Α. με ισχύ έως τις 31.12.2022, παρατείνονται έως τις 31.12.2024. </w:t>
      </w:r>
    </w:p>
    <w:p w14:paraId="0C28A77A" w14:textId="77777777" w:rsidR="00114559" w:rsidRPr="00046FE7" w:rsidRDefault="00114559" w:rsidP="00046FE7">
      <w:pPr>
        <w:spacing w:after="0"/>
        <w:jc w:val="both"/>
        <w:rPr>
          <w:rFonts w:asciiTheme="minorHAnsi" w:hAnsiTheme="minorHAnsi" w:cstheme="minorHAnsi"/>
          <w:shd w:val="clear" w:color="auto" w:fill="FFFFFF"/>
        </w:rPr>
      </w:pPr>
    </w:p>
    <w:p w14:paraId="0EADB93B" w14:textId="77777777" w:rsidR="00114559" w:rsidRPr="00046FE7" w:rsidRDefault="00E25BAC" w:rsidP="00046FE7">
      <w:pPr>
        <w:spacing w:after="0"/>
        <w:jc w:val="both"/>
        <w:rPr>
          <w:rFonts w:asciiTheme="minorHAnsi" w:hAnsiTheme="minorHAnsi" w:cstheme="minorHAnsi"/>
        </w:rPr>
      </w:pPr>
      <w:r w:rsidRPr="00046FE7">
        <w:rPr>
          <w:rFonts w:asciiTheme="minorHAnsi" w:hAnsiTheme="minorHAnsi" w:cstheme="minorHAnsi"/>
          <w:shd w:val="clear" w:color="auto" w:fill="FFFFFF"/>
        </w:rPr>
        <w:t>3. Η παρ. 5 του άρθρου 6 του Κώδικα Φ.Π.Α. αντικαθίσταται ως εξής:</w:t>
      </w:r>
    </w:p>
    <w:p w14:paraId="39A7D1F8" w14:textId="77777777" w:rsidR="00114559" w:rsidRPr="00046FE7" w:rsidRDefault="00E25BAC" w:rsidP="00046FE7">
      <w:pPr>
        <w:spacing w:after="0"/>
        <w:jc w:val="both"/>
        <w:rPr>
          <w:rFonts w:asciiTheme="minorHAnsi" w:hAnsiTheme="minorHAnsi" w:cstheme="minorHAnsi"/>
          <w:b/>
          <w:shd w:val="clear" w:color="auto" w:fill="FFFFFF"/>
        </w:rPr>
      </w:pPr>
      <w:r w:rsidRPr="00046FE7">
        <w:rPr>
          <w:rFonts w:asciiTheme="minorHAnsi" w:hAnsiTheme="minorHAnsi" w:cstheme="minorHAnsi"/>
        </w:rPr>
        <w:t xml:space="preserve">«5. Με απόφαση του Υπουργού Οικονομικών, μετά από εισήγηση του Διοικητή της ΑΑΔΕ, μπορεί να ορίζεται κάθε διαδικαστικό θέμα και λεπτομέρεια για την εφαρμογή του άρθρου αυτού, καθώς και </w:t>
      </w:r>
      <w:r w:rsidRPr="00046FE7">
        <w:rPr>
          <w:rFonts w:asciiTheme="minorHAnsi" w:hAnsiTheme="minorHAnsi" w:cstheme="minorHAnsi"/>
          <w:shd w:val="clear" w:color="auto" w:fill="FFFFFF"/>
        </w:rPr>
        <w:t>για την παρακολούθηση της εφαρμογής του καθεστώτος της παρ. 4α.».</w:t>
      </w:r>
    </w:p>
    <w:p w14:paraId="762EE025" w14:textId="77777777" w:rsidR="00114559" w:rsidRPr="00046FE7" w:rsidRDefault="00114559" w:rsidP="00046FE7">
      <w:pPr>
        <w:spacing w:after="0"/>
        <w:jc w:val="center"/>
        <w:rPr>
          <w:rFonts w:asciiTheme="minorHAnsi" w:hAnsiTheme="minorHAnsi" w:cstheme="minorHAnsi"/>
          <w:b/>
          <w:shd w:val="clear" w:color="auto" w:fill="FFFFFF"/>
        </w:rPr>
      </w:pPr>
    </w:p>
    <w:p w14:paraId="7F59EF76" w14:textId="7CBB56C6" w:rsidR="00114559" w:rsidRPr="00046FE7" w:rsidRDefault="00E25BAC" w:rsidP="00046FE7">
      <w:pPr>
        <w:spacing w:after="0"/>
        <w:jc w:val="center"/>
        <w:outlineLvl w:val="0"/>
        <w:rPr>
          <w:rFonts w:asciiTheme="minorHAnsi" w:hAnsiTheme="minorHAnsi" w:cstheme="minorHAnsi"/>
          <w:b/>
          <w:shd w:val="clear" w:color="auto" w:fill="FFFFFF"/>
        </w:rPr>
      </w:pPr>
      <w:r w:rsidRPr="00046FE7">
        <w:rPr>
          <w:rFonts w:asciiTheme="minorHAnsi" w:hAnsiTheme="minorHAnsi" w:cstheme="minorHAnsi"/>
          <w:b/>
          <w:shd w:val="clear" w:color="auto" w:fill="FFFFFF"/>
        </w:rPr>
        <w:t>Άρθρο 10</w:t>
      </w:r>
    </w:p>
    <w:p w14:paraId="3844842B" w14:textId="77777777" w:rsidR="00114559"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shd w:val="clear" w:color="auto" w:fill="FFFFFF"/>
        </w:rPr>
      </w:pPr>
      <w:r w:rsidRPr="00046FE7">
        <w:rPr>
          <w:rFonts w:asciiTheme="minorHAnsi" w:hAnsiTheme="minorHAnsi" w:cstheme="minorHAnsi"/>
          <w:b/>
          <w:shd w:val="clear" w:color="auto" w:fill="FFFFFF"/>
        </w:rPr>
        <w:t xml:space="preserve">Παράταση ισχύος μειωμένων και </w:t>
      </w:r>
      <w:proofErr w:type="spellStart"/>
      <w:r w:rsidRPr="00046FE7">
        <w:rPr>
          <w:rFonts w:asciiTheme="minorHAnsi" w:hAnsiTheme="minorHAnsi" w:cstheme="minorHAnsi"/>
          <w:b/>
          <w:shd w:val="clear" w:color="auto" w:fill="FFFFFF"/>
        </w:rPr>
        <w:t>υπερμειωμένων</w:t>
      </w:r>
      <w:proofErr w:type="spellEnd"/>
      <w:r w:rsidRPr="00046FE7">
        <w:rPr>
          <w:rFonts w:asciiTheme="minorHAnsi" w:hAnsiTheme="minorHAnsi" w:cstheme="minorHAnsi"/>
          <w:b/>
          <w:shd w:val="clear" w:color="auto" w:fill="FFFFFF"/>
        </w:rPr>
        <w:t xml:space="preserve"> συντελεστών Φόρου Προστιθέμενης Αξίας (Φ.Π.Α.) για ορισμένα αγαθά και υπηρεσίες - Τροποποίηση των Κεφαλαίων Α και Β του Παραρτήματος ΙΙΙ του Κώδικα Φ.Π.Α.</w:t>
      </w:r>
    </w:p>
    <w:p w14:paraId="378F3AAA" w14:textId="77777777" w:rsidR="00527158" w:rsidRPr="00046FE7" w:rsidRDefault="00527158"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p>
    <w:p w14:paraId="0CCA6BD2" w14:textId="77777777"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 xml:space="preserve">1. Η παρ. 2 του άρθρου 11 του ν. 4690/2020 (Α’ 104), τροποποιείται α) ως προς τον χρόνο ισχύος του μειωμένου συντελεστή δεκατρία τοις εκατό (13%) ή του </w:t>
      </w:r>
      <w:proofErr w:type="spellStart"/>
      <w:r w:rsidRPr="00046FE7">
        <w:rPr>
          <w:rFonts w:asciiTheme="minorHAnsi" w:hAnsiTheme="minorHAnsi" w:cstheme="minorHAnsi"/>
          <w:shd w:val="clear" w:color="auto" w:fill="FFFFFF"/>
        </w:rPr>
        <w:t>υπερμειωμένου</w:t>
      </w:r>
      <w:proofErr w:type="spellEnd"/>
      <w:r w:rsidRPr="00046FE7">
        <w:rPr>
          <w:rFonts w:asciiTheme="minorHAnsi" w:hAnsiTheme="minorHAnsi" w:cstheme="minorHAnsi"/>
          <w:shd w:val="clear" w:color="auto" w:fill="FFFFFF"/>
        </w:rPr>
        <w:t xml:space="preserve"> συντελεστή έξι τοις εκατό (6%) του Φόρου Προστιθέμενης Αξίας (Φ.Π.Α.), στα μη αλκοολούχα ποτά και αεριούχα νερά, στις μεταφορές προσώπων και των αποσκευών τους, καθώς και στην εστίαση και το τουριστικό πακέτο και β) ως προς την εξειδίκευση της παραπομπής στις ρυθμιζόμενες περιπτώσεις, και η παρ. 2 του άρθρου 11 διαμορφώνεται ως εξής:</w:t>
      </w:r>
    </w:p>
    <w:p w14:paraId="4C970585" w14:textId="77777777" w:rsidR="00527158" w:rsidRPr="00046FE7" w:rsidRDefault="00527158"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p>
    <w:p w14:paraId="58BB9BED" w14:textId="77777777"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«2. Οι διατάξεις του Παραρτήματος ΙΙΙ «Αγαθά και Υπηρεσίες που υπάγονται σε μειωμένο συντελεστή σύμφωνα με την παρ. 1 του άρθρου 21» του Κώδικα Φόρου Προστιθέμενης Αξίας, όπως τροποποιούνται με τις περ. α’, γ’ και δ’ της παρ. 1 εφαρμόζονται από την 1.6.2020 έως και τις 30.6.2023.».</w:t>
      </w:r>
    </w:p>
    <w:p w14:paraId="3059C06B" w14:textId="77777777" w:rsidR="00527158" w:rsidRPr="00046FE7" w:rsidRDefault="00527158"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p>
    <w:p w14:paraId="7E37A33B" w14:textId="3610D323"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2. Οι παρ. 9 και 10 του Κεφαλαίου Β’ «ΥΠΗΡΕΣΙΕΣ», του Παραρτήματος ΙΙΙ του Κώδικα Φ.Π.Α. (ν. 2859/2000, Α΄ 248) τροποποιούνται ως προς τον χρόνο ισχύος του μειωμένου συντελεστή Φ.Π.Α. στις υπηρεσίες που παρέχονται από γυμναστήρια και σχολές εκμάθησης χορού, και διαμορφώνονται ως εξής:</w:t>
      </w:r>
    </w:p>
    <w:p w14:paraId="377E10E2" w14:textId="77777777"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«9. Η παροχή υπηρεσιών από γυμναστήρια από την 1.10.2021 έως και τις 30.6.2023.</w:t>
      </w:r>
    </w:p>
    <w:p w14:paraId="7A5A9114" w14:textId="77777777"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10. Η παροχή υπηρεσιών από σχολές εκμάθησης χορού από την 1.10.2021 έως και τις 30.6.2023 και εφόσον δεν απαλλάσσονται με το άρθρο 22.».</w:t>
      </w:r>
    </w:p>
    <w:p w14:paraId="7F7CAA71" w14:textId="77777777" w:rsidR="00527158" w:rsidRPr="00046FE7" w:rsidRDefault="00527158"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p>
    <w:p w14:paraId="6CA3ACC1" w14:textId="77777777"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eastAsia="Times New Roman" w:hAnsiTheme="minorHAnsi" w:cstheme="minorHAnsi"/>
          <w:shd w:val="clear" w:color="auto" w:fill="FFFFFF"/>
        </w:rPr>
      </w:pPr>
      <w:r w:rsidRPr="00046FE7">
        <w:rPr>
          <w:rFonts w:asciiTheme="minorHAnsi" w:eastAsia="Times New Roman" w:hAnsiTheme="minorHAnsi" w:cstheme="minorHAnsi"/>
          <w:shd w:val="clear" w:color="auto" w:fill="FFFFFF"/>
        </w:rPr>
        <w:t xml:space="preserve">3. </w:t>
      </w:r>
      <w:r w:rsidRPr="00046FE7">
        <w:rPr>
          <w:rFonts w:asciiTheme="minorHAnsi" w:hAnsiTheme="minorHAnsi" w:cstheme="minorHAnsi"/>
          <w:shd w:val="clear" w:color="auto" w:fill="FFFFFF"/>
        </w:rPr>
        <w:t xml:space="preserve">Η παρ. 2 του εσωτερικού άρθρου πρώτου της από 20.3.2020 Πράξης Νομοθετικού Περιεχομένου (Α’ 68), η οποία κυρώθηκε με το άρθρο 1 του ν. 4683/2020 (Α’ 83), τροποποιείται ως προς τον χρόνο ισχύος του </w:t>
      </w:r>
      <w:proofErr w:type="spellStart"/>
      <w:r w:rsidRPr="00046FE7">
        <w:rPr>
          <w:rFonts w:asciiTheme="minorHAnsi" w:hAnsiTheme="minorHAnsi" w:cstheme="minorHAnsi"/>
          <w:shd w:val="clear" w:color="auto" w:fill="FFFFFF"/>
        </w:rPr>
        <w:t>υπερμειωμένου</w:t>
      </w:r>
      <w:proofErr w:type="spellEnd"/>
      <w:r w:rsidRPr="00046FE7">
        <w:rPr>
          <w:rFonts w:asciiTheme="minorHAnsi" w:hAnsiTheme="minorHAnsi" w:cstheme="minorHAnsi"/>
          <w:shd w:val="clear" w:color="auto" w:fill="FFFFFF"/>
        </w:rPr>
        <w:t xml:space="preserve"> συντελεστή Φ.Π.Α., που εφαρμόζεται για κάποια αγαθά ατομικής υγιεινής και προστασίας, και διαμορφώνεται ως εξής:</w:t>
      </w:r>
    </w:p>
    <w:p w14:paraId="5E27641E" w14:textId="77777777"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«2. Η παρ. 1 ισχύει έως και τις 30.6.2023.».</w:t>
      </w:r>
    </w:p>
    <w:p w14:paraId="2838C46B" w14:textId="77777777" w:rsidR="00527158" w:rsidRPr="00046FE7" w:rsidRDefault="00527158"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p>
    <w:p w14:paraId="24D3F778" w14:textId="3E80BB95"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eastAsia="Times New Roman" w:hAnsiTheme="minorHAnsi" w:cstheme="minorHAnsi"/>
          <w:shd w:val="clear" w:color="auto" w:fill="FFFFFF"/>
        </w:rPr>
      </w:pPr>
      <w:r w:rsidRPr="00046FE7">
        <w:rPr>
          <w:rFonts w:asciiTheme="minorHAnsi" w:eastAsia="Times New Roman" w:hAnsiTheme="minorHAnsi" w:cstheme="minorHAnsi"/>
          <w:shd w:val="clear" w:color="auto" w:fill="FFFFFF"/>
        </w:rPr>
        <w:t xml:space="preserve">4. </w:t>
      </w:r>
      <w:r w:rsidRPr="00046FE7">
        <w:rPr>
          <w:rFonts w:asciiTheme="minorHAnsi" w:hAnsiTheme="minorHAnsi" w:cstheme="minorHAnsi"/>
          <w:shd w:val="clear" w:color="auto" w:fill="FFFFFF"/>
        </w:rPr>
        <w:t xml:space="preserve">Το τρίτο εδάφιο της παρ. 47 του Κεφαλαίου Α’ «ΑΓΑΘΑ», του Παραρτήματος ΙΙΙ, του Κώδικα Φ.Π.Α. τροποποιείται ως προς τον χρόνο ισχύος του </w:t>
      </w:r>
      <w:proofErr w:type="spellStart"/>
      <w:r w:rsidRPr="00046FE7">
        <w:rPr>
          <w:rFonts w:asciiTheme="minorHAnsi" w:hAnsiTheme="minorHAnsi" w:cstheme="minorHAnsi"/>
          <w:shd w:val="clear" w:color="auto" w:fill="FFFFFF"/>
        </w:rPr>
        <w:t>υπερμειωμένου</w:t>
      </w:r>
      <w:proofErr w:type="spellEnd"/>
      <w:r w:rsidRPr="00046FE7">
        <w:rPr>
          <w:rFonts w:asciiTheme="minorHAnsi" w:hAnsiTheme="minorHAnsi" w:cstheme="minorHAnsi"/>
          <w:shd w:val="clear" w:color="auto" w:fill="FFFFFF"/>
        </w:rPr>
        <w:t xml:space="preserve"> συντελεστή έξι τοις εκατό (6%) του Φόρου Προστιθέμενης Αξίας, για τα φίλτρα και τις γραμμές αιμοκάθαρσης, </w:t>
      </w:r>
      <w:proofErr w:type="spellStart"/>
      <w:r w:rsidRPr="00046FE7">
        <w:rPr>
          <w:rFonts w:asciiTheme="minorHAnsi" w:hAnsiTheme="minorHAnsi" w:cstheme="minorHAnsi"/>
          <w:shd w:val="clear" w:color="auto" w:fill="FFFFFF"/>
        </w:rPr>
        <w:t>αιμοδιήθησης</w:t>
      </w:r>
      <w:proofErr w:type="spellEnd"/>
      <w:r w:rsidRPr="00046FE7">
        <w:rPr>
          <w:rFonts w:asciiTheme="minorHAnsi" w:hAnsiTheme="minorHAnsi" w:cstheme="minorHAnsi"/>
          <w:shd w:val="clear" w:color="auto" w:fill="FFFFFF"/>
        </w:rPr>
        <w:t xml:space="preserve">, </w:t>
      </w:r>
      <w:proofErr w:type="spellStart"/>
      <w:r w:rsidRPr="00046FE7">
        <w:rPr>
          <w:rFonts w:asciiTheme="minorHAnsi" w:hAnsiTheme="minorHAnsi" w:cstheme="minorHAnsi"/>
          <w:shd w:val="clear" w:color="auto" w:fill="FFFFFF"/>
        </w:rPr>
        <w:t>αιμοδιαδιήθησης</w:t>
      </w:r>
      <w:proofErr w:type="spellEnd"/>
      <w:r w:rsidRPr="00046FE7">
        <w:rPr>
          <w:rFonts w:asciiTheme="minorHAnsi" w:hAnsiTheme="minorHAnsi" w:cstheme="minorHAnsi"/>
          <w:shd w:val="clear" w:color="auto" w:fill="FFFFFF"/>
        </w:rPr>
        <w:t xml:space="preserve"> και </w:t>
      </w:r>
      <w:proofErr w:type="spellStart"/>
      <w:r w:rsidRPr="00046FE7">
        <w:rPr>
          <w:rFonts w:asciiTheme="minorHAnsi" w:hAnsiTheme="minorHAnsi" w:cstheme="minorHAnsi"/>
          <w:shd w:val="clear" w:color="auto" w:fill="FFFFFF"/>
        </w:rPr>
        <w:t>πλασμαφαίρεσης</w:t>
      </w:r>
      <w:proofErr w:type="spellEnd"/>
      <w:r w:rsidRPr="00046FE7">
        <w:rPr>
          <w:rFonts w:asciiTheme="minorHAnsi" w:hAnsiTheme="minorHAnsi" w:cstheme="minorHAnsi"/>
          <w:shd w:val="clear" w:color="auto" w:fill="FFFFFF"/>
        </w:rPr>
        <w:t>, και διαμορφώνεται ως εξής:</w:t>
      </w:r>
    </w:p>
    <w:p w14:paraId="72C96BB7" w14:textId="77777777"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 xml:space="preserve">«Ο </w:t>
      </w:r>
      <w:proofErr w:type="spellStart"/>
      <w:r w:rsidRPr="00046FE7">
        <w:rPr>
          <w:rFonts w:asciiTheme="minorHAnsi" w:hAnsiTheme="minorHAnsi" w:cstheme="minorHAnsi"/>
          <w:shd w:val="clear" w:color="auto" w:fill="FFFFFF"/>
        </w:rPr>
        <w:t>υπερμειωμένος</w:t>
      </w:r>
      <w:proofErr w:type="spellEnd"/>
      <w:r w:rsidRPr="00046FE7">
        <w:rPr>
          <w:rFonts w:asciiTheme="minorHAnsi" w:hAnsiTheme="minorHAnsi" w:cstheme="minorHAnsi"/>
          <w:shd w:val="clear" w:color="auto" w:fill="FFFFFF"/>
        </w:rPr>
        <w:t xml:space="preserve"> συντελεστής του προηγούμενου εδαφίου εφαρμόζεται έως και τις 30.6.2023 και μετά την ημερομηνία αυτή τα είδη αυτά υπάγονται στον μειωμένο συντελεστή Φ.Π.Α. δεκατρία τοις εκατό (13%).».</w:t>
      </w:r>
    </w:p>
    <w:p w14:paraId="3436435E" w14:textId="77777777" w:rsidR="00527158" w:rsidRPr="00046FE7" w:rsidRDefault="00527158"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p>
    <w:p w14:paraId="20C3389A" w14:textId="77777777"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r w:rsidRPr="00046FE7">
        <w:rPr>
          <w:rFonts w:asciiTheme="minorHAnsi" w:eastAsia="Times New Roman" w:hAnsiTheme="minorHAnsi" w:cstheme="minorHAnsi"/>
          <w:shd w:val="clear" w:color="auto" w:fill="FFFFFF"/>
        </w:rPr>
        <w:t xml:space="preserve">5. </w:t>
      </w:r>
      <w:r w:rsidRPr="00046FE7">
        <w:rPr>
          <w:rFonts w:asciiTheme="minorHAnsi" w:hAnsiTheme="minorHAnsi" w:cstheme="minorHAnsi"/>
          <w:shd w:val="clear" w:color="auto" w:fill="FFFFFF"/>
        </w:rPr>
        <w:t>Η παρ. 2 του άρθρου 299 του ν. 4738/2020 (Α’ 207) τροποποιείται ως προς τον χρόνο ισχύος του μειωμένου συντελεστή δεκατρία τοις εκατό (13%) του Φόρου Προστιθέμενης Αξίας, στην εισαγωγή αντικειμένων τέχνης και στις παραδόσεις αντικειμένων καλλιτεχνικής αξίας από τον δημιουργό τους ή τους διαδόχους του και διαμορφώνεται ως εξής:</w:t>
      </w:r>
    </w:p>
    <w:p w14:paraId="7C5F4269" w14:textId="77777777"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hd w:val="clear" w:color="auto" w:fill="FFFFFF"/>
        </w:rPr>
      </w:pPr>
      <w:r w:rsidRPr="00046FE7">
        <w:rPr>
          <w:rFonts w:asciiTheme="minorHAnsi" w:hAnsiTheme="minorHAnsi" w:cstheme="minorHAnsi"/>
          <w:shd w:val="clear" w:color="auto" w:fill="FFFFFF"/>
        </w:rPr>
        <w:t>«2. Η παρ. 1 ισχύει από την ψήφιση του νόμου μέχρι και τις 30.6.2023.».</w:t>
      </w:r>
    </w:p>
    <w:p w14:paraId="6D83A782" w14:textId="77777777" w:rsidR="00527158" w:rsidRPr="00046FE7" w:rsidRDefault="00527158"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hd w:val="clear" w:color="auto" w:fill="FFFFFF"/>
        </w:rPr>
      </w:pPr>
    </w:p>
    <w:p w14:paraId="6EBE1FAF" w14:textId="77777777"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 xml:space="preserve">6. Η παρ. 5 του άρθρου 49 του ν. 4772/2021 (Α’ 17), τροποποιείται ως προς τον χρόνο ισχύος του μειωμένου συντελεστή δεκατρία τοις εκατό (13%) του Φόρου Προστιθέμενης Αξίας, για τα εισιτήρια για ζωολογικούς κήπους και διαμορφώνεται ως εξής: </w:t>
      </w:r>
    </w:p>
    <w:p w14:paraId="0ED2675A" w14:textId="77777777"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lastRenderedPageBreak/>
        <w:t>«5. Το άρθρο 36 ισχύει από τη δημοσίευση του παρόντος και εφαρμόζεται μέχρι και τις 30.6.2023.».</w:t>
      </w:r>
    </w:p>
    <w:p w14:paraId="38D39507" w14:textId="77777777" w:rsidR="00527158" w:rsidRPr="00046FE7" w:rsidRDefault="00527158"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p>
    <w:p w14:paraId="28090343" w14:textId="7F954EA0" w:rsidR="00527158"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eastAsia="Times New Roman" w:hAnsiTheme="minorHAnsi" w:cstheme="minorHAnsi"/>
          <w:shd w:val="clear" w:color="auto" w:fill="FFFFFF"/>
        </w:rPr>
      </w:pPr>
      <w:r w:rsidRPr="00046FE7">
        <w:rPr>
          <w:rFonts w:asciiTheme="minorHAnsi" w:hAnsiTheme="minorHAnsi" w:cstheme="minorHAnsi"/>
          <w:shd w:val="clear" w:color="auto" w:fill="FFFFFF"/>
        </w:rPr>
        <w:t>7. Η παρ. 54 του Κεφαλαίου Α’ «ΑΓΑΘΑ», του Παραρτήματος ΙΙΙ του Κώδικα Φ.Π.Α.</w:t>
      </w:r>
      <w:r w:rsidRPr="00046FE7">
        <w:t xml:space="preserve"> </w:t>
      </w:r>
      <w:r w:rsidRPr="00046FE7">
        <w:rPr>
          <w:rFonts w:asciiTheme="minorHAnsi" w:hAnsiTheme="minorHAnsi" w:cstheme="minorHAnsi"/>
          <w:shd w:val="clear" w:color="auto" w:fill="FFFFFF"/>
        </w:rPr>
        <w:t xml:space="preserve">τροποποιείται ως προς τον χρόνο ισχύος του </w:t>
      </w:r>
      <w:proofErr w:type="spellStart"/>
      <w:r w:rsidRPr="00046FE7">
        <w:rPr>
          <w:rFonts w:asciiTheme="minorHAnsi" w:hAnsiTheme="minorHAnsi" w:cstheme="minorHAnsi"/>
          <w:shd w:val="clear" w:color="auto" w:fill="FFFFFF"/>
        </w:rPr>
        <w:t>υπερμειωμένου</w:t>
      </w:r>
      <w:proofErr w:type="spellEnd"/>
      <w:r w:rsidRPr="00046FE7">
        <w:rPr>
          <w:rFonts w:asciiTheme="minorHAnsi" w:hAnsiTheme="minorHAnsi" w:cstheme="minorHAnsi"/>
          <w:shd w:val="clear" w:color="auto" w:fill="FFFFFF"/>
        </w:rPr>
        <w:t xml:space="preserve"> συντελεστή έξι τοις εκατό (6%) Φ.Π.Α., στους </w:t>
      </w:r>
      <w:proofErr w:type="spellStart"/>
      <w:r w:rsidRPr="00046FE7">
        <w:rPr>
          <w:rFonts w:asciiTheme="minorHAnsi" w:hAnsiTheme="minorHAnsi" w:cstheme="minorHAnsi"/>
          <w:shd w:val="clear" w:color="auto" w:fill="FFFFFF"/>
        </w:rPr>
        <w:t>απινιδωτές</w:t>
      </w:r>
      <w:proofErr w:type="spellEnd"/>
      <w:r w:rsidRPr="00046FE7">
        <w:rPr>
          <w:rFonts w:asciiTheme="minorHAnsi" w:hAnsiTheme="minorHAnsi" w:cstheme="minorHAnsi"/>
          <w:shd w:val="clear" w:color="auto" w:fill="FFFFFF"/>
        </w:rPr>
        <w:t xml:space="preserve"> της ΔΚ ΕΧ 9018 και διαμορφώνεται ως εξής:</w:t>
      </w:r>
    </w:p>
    <w:p w14:paraId="7CCEF362" w14:textId="77777777" w:rsidR="00527158" w:rsidRPr="00046FE7" w:rsidRDefault="00E25BAC" w:rsidP="00046FE7">
      <w:pPr>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 xml:space="preserve">«54. </w:t>
      </w:r>
      <w:proofErr w:type="spellStart"/>
      <w:r w:rsidRPr="00046FE7">
        <w:rPr>
          <w:rFonts w:asciiTheme="minorHAnsi" w:hAnsiTheme="minorHAnsi" w:cstheme="minorHAnsi"/>
          <w:shd w:val="clear" w:color="auto" w:fill="FFFFFF"/>
        </w:rPr>
        <w:t>Απινιδωτές</w:t>
      </w:r>
      <w:proofErr w:type="spellEnd"/>
      <w:r w:rsidRPr="00046FE7">
        <w:rPr>
          <w:rFonts w:asciiTheme="minorHAnsi" w:hAnsiTheme="minorHAnsi" w:cstheme="minorHAnsi"/>
          <w:shd w:val="clear" w:color="auto" w:fill="FFFFFF"/>
        </w:rPr>
        <w:t xml:space="preserve"> (Δ.Κ. ΕΧ 9018). Ο συντελεστής του φόρου για τα αγαθά της παρούσας ορίζεται σε έξι τοις εκατό (6%) και ισχύει έως και τις 30.6.2023.».</w:t>
      </w:r>
    </w:p>
    <w:p w14:paraId="2A5BF2D6" w14:textId="77777777" w:rsidR="00527158" w:rsidRPr="00046FE7" w:rsidRDefault="00527158" w:rsidP="00046FE7">
      <w:pPr>
        <w:spacing w:after="0"/>
        <w:jc w:val="both"/>
        <w:rPr>
          <w:rFonts w:asciiTheme="minorHAnsi" w:hAnsiTheme="minorHAnsi" w:cstheme="minorHAnsi"/>
          <w:shd w:val="clear" w:color="auto" w:fill="FFFFFF"/>
        </w:rPr>
      </w:pPr>
    </w:p>
    <w:p w14:paraId="247FB584" w14:textId="0A91B994" w:rsidR="00527158" w:rsidRPr="00046FE7" w:rsidRDefault="00E25BAC" w:rsidP="00046FE7">
      <w:pPr>
        <w:spacing w:after="0"/>
        <w:jc w:val="both"/>
        <w:outlineLvl w:val="0"/>
        <w:rPr>
          <w:rFonts w:asciiTheme="minorHAnsi" w:hAnsiTheme="minorHAnsi"/>
        </w:rPr>
      </w:pPr>
      <w:r w:rsidRPr="00046FE7">
        <w:rPr>
          <w:rFonts w:asciiTheme="minorHAnsi" w:hAnsiTheme="minorHAnsi" w:cstheme="minorHAnsi"/>
          <w:shd w:val="clear" w:color="auto" w:fill="FFFFFF"/>
        </w:rPr>
        <w:t xml:space="preserve">8. </w:t>
      </w:r>
      <w:r w:rsidRPr="00046FE7">
        <w:t>Η παρ. 1 του Κεφαλαίου Β’, «ΥΠΗΡΕΣΙΕΣ»</w:t>
      </w:r>
      <w:r w:rsidR="00F652C2" w:rsidRPr="00046FE7">
        <w:t xml:space="preserve"> </w:t>
      </w:r>
      <w:r w:rsidRPr="00046FE7">
        <w:t>του Παραρτήματος ΙΙΙ του Κώδικα Φ.Π.Α. αντικαθίσταται ως εξής:</w:t>
      </w:r>
    </w:p>
    <w:p w14:paraId="52633E27" w14:textId="77777777" w:rsidR="00F652C2" w:rsidRPr="00046FE7" w:rsidRDefault="00E25BAC" w:rsidP="00046FE7">
      <w:pPr>
        <w:spacing w:after="0"/>
        <w:jc w:val="both"/>
        <w:rPr>
          <w:rFonts w:asciiTheme="minorHAnsi" w:hAnsiTheme="minorHAnsi"/>
        </w:rPr>
      </w:pPr>
      <w:r w:rsidRPr="00046FE7">
        <w:rPr>
          <w:rFonts w:asciiTheme="minorHAnsi" w:hAnsiTheme="minorHAnsi"/>
        </w:rPr>
        <w:t xml:space="preserve">«1. Εισιτήρια θεατρικών παραστάσεων και συναυλιών για τα οποία ο συντελεστής του φόρου ορίζεται σε έξι τοις εκατό (6%).»  </w:t>
      </w:r>
    </w:p>
    <w:p w14:paraId="445436A9" w14:textId="77777777" w:rsidR="00F652C2" w:rsidRPr="00046FE7" w:rsidRDefault="00F652C2" w:rsidP="00046FE7">
      <w:pPr>
        <w:spacing w:after="0"/>
        <w:jc w:val="both"/>
        <w:rPr>
          <w:rFonts w:asciiTheme="minorHAnsi" w:hAnsiTheme="minorHAnsi"/>
        </w:rPr>
      </w:pPr>
    </w:p>
    <w:p w14:paraId="6DC1B8B9" w14:textId="4912868E" w:rsidR="00527158" w:rsidRPr="00046FE7" w:rsidRDefault="00E25BAC" w:rsidP="00046FE7">
      <w:pPr>
        <w:spacing w:after="0"/>
        <w:jc w:val="both"/>
        <w:rPr>
          <w:rFonts w:asciiTheme="minorHAnsi" w:hAnsiTheme="minorHAnsi"/>
        </w:rPr>
      </w:pPr>
      <w:r w:rsidRPr="00046FE7">
        <w:rPr>
          <w:rFonts w:asciiTheme="minorHAnsi" w:hAnsiTheme="minorHAnsi"/>
        </w:rPr>
        <w:t xml:space="preserve">9. Στο Κεφάλαιο Β «ΥΠΗΡΕΣΙΕΣ» </w:t>
      </w:r>
      <w:r w:rsidRPr="00046FE7">
        <w:t>του Παραρτήματος ΙΙΙ του Κώδικα Φ.Π.Α.</w:t>
      </w:r>
      <w:r w:rsidRPr="00046FE7">
        <w:rPr>
          <w:rFonts w:asciiTheme="minorHAnsi" w:hAnsiTheme="minorHAnsi" w:cstheme="minorHAnsi"/>
          <w:shd w:val="clear" w:color="auto" w:fill="FFFFFF"/>
        </w:rPr>
        <w:t xml:space="preserve"> </w:t>
      </w:r>
      <w:r w:rsidRPr="00046FE7">
        <w:rPr>
          <w:rFonts w:asciiTheme="minorHAnsi" w:hAnsiTheme="minorHAnsi"/>
        </w:rPr>
        <w:t>προστίθεται νέα παρ. 1δ, ως εξής:</w:t>
      </w:r>
    </w:p>
    <w:p w14:paraId="3BD88E6A" w14:textId="77777777" w:rsidR="00527158" w:rsidRPr="00046FE7" w:rsidRDefault="00E25BAC" w:rsidP="00046FE7">
      <w:pPr>
        <w:spacing w:after="0"/>
        <w:jc w:val="both"/>
        <w:rPr>
          <w:rFonts w:asciiTheme="minorHAnsi" w:hAnsiTheme="minorHAnsi"/>
        </w:rPr>
      </w:pPr>
      <w:r w:rsidRPr="00046FE7">
        <w:rPr>
          <w:rFonts w:asciiTheme="minorHAnsi" w:hAnsiTheme="minorHAnsi"/>
        </w:rPr>
        <w:t>«1δ. Εισιτήρια κινηματογράφων για τα οποία ο συντελεστής του φόρου ορίζεται σε έξι τοις εκατό (6%) από 1.1.2023 έως και τις 30.06.2023.»</w:t>
      </w:r>
      <w:r w:rsidR="00527158" w:rsidRPr="00046FE7">
        <w:rPr>
          <w:rFonts w:asciiTheme="minorHAnsi" w:hAnsiTheme="minorHAnsi"/>
        </w:rPr>
        <w:t xml:space="preserve">  </w:t>
      </w:r>
    </w:p>
    <w:p w14:paraId="6258F3EF" w14:textId="6F67E5F6" w:rsidR="00CB57E5" w:rsidRPr="00046FE7" w:rsidRDefault="00CB57E5"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p>
    <w:p w14:paraId="0992F903" w14:textId="7FEE0713" w:rsidR="008438EF" w:rsidRPr="00046FE7" w:rsidRDefault="00E25BAC" w:rsidP="00046FE7">
      <w:pPr>
        <w:spacing w:after="0"/>
        <w:jc w:val="center"/>
        <w:outlineLvl w:val="0"/>
        <w:rPr>
          <w:rFonts w:asciiTheme="minorHAnsi" w:hAnsiTheme="minorHAnsi" w:cstheme="minorHAnsi"/>
          <w:b/>
          <w:bCs/>
        </w:rPr>
      </w:pPr>
      <w:r w:rsidRPr="00046FE7">
        <w:rPr>
          <w:rFonts w:asciiTheme="minorHAnsi" w:hAnsiTheme="minorHAnsi" w:cstheme="minorHAnsi"/>
          <w:b/>
          <w:bCs/>
        </w:rPr>
        <w:t xml:space="preserve">Άρθρο 11 </w:t>
      </w:r>
    </w:p>
    <w:p w14:paraId="66678BC1" w14:textId="77777777" w:rsidR="008438EF" w:rsidRPr="00046FE7" w:rsidRDefault="00E25BAC" w:rsidP="00046FE7">
      <w:pPr>
        <w:spacing w:after="0"/>
        <w:jc w:val="center"/>
        <w:rPr>
          <w:rFonts w:asciiTheme="minorHAnsi" w:hAnsiTheme="minorHAnsi" w:cstheme="minorHAnsi"/>
          <w:b/>
          <w:bCs/>
        </w:rPr>
      </w:pPr>
      <w:r w:rsidRPr="00046FE7">
        <w:rPr>
          <w:rFonts w:asciiTheme="minorHAnsi" w:hAnsiTheme="minorHAnsi" w:cstheme="minorHAnsi"/>
          <w:b/>
          <w:bCs/>
        </w:rPr>
        <w:t>Ορισμός α</w:t>
      </w:r>
      <w:r w:rsidRPr="00046FE7">
        <w:rPr>
          <w:rFonts w:asciiTheme="minorHAnsi" w:hAnsiTheme="minorHAnsi" w:cstheme="minorHAnsi"/>
          <w:b/>
        </w:rPr>
        <w:t xml:space="preserve">ποδεικτικού για τη μεταφορά του ελάχιστου ποσού της επένδυσης </w:t>
      </w:r>
      <w:r w:rsidRPr="00046FE7">
        <w:rPr>
          <w:rFonts w:asciiTheme="minorHAnsi" w:hAnsiTheme="minorHAnsi" w:cstheme="minorHAnsi"/>
          <w:b/>
          <w:bCs/>
        </w:rPr>
        <w:t>για την υπαγωγή στο άρθρο 5Α Κ.Φ.Ε. και συμπλήρωση εξουσιοδοτικών διατάξεων – Τροποποίηση παρ. 3, 5, 9 και 10 άρθρου 5Α Κ.Φ.Ε.</w:t>
      </w:r>
    </w:p>
    <w:p w14:paraId="2D6956A3" w14:textId="77777777" w:rsidR="00EB212C" w:rsidRPr="00046FE7" w:rsidRDefault="00EB212C" w:rsidP="00046FE7">
      <w:pPr>
        <w:spacing w:after="0"/>
        <w:jc w:val="center"/>
        <w:rPr>
          <w:rFonts w:asciiTheme="minorHAnsi" w:hAnsiTheme="minorHAnsi" w:cstheme="minorHAnsi"/>
          <w:b/>
          <w:bCs/>
        </w:rPr>
      </w:pPr>
    </w:p>
    <w:p w14:paraId="3D2D77CB" w14:textId="699255B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 xml:space="preserve">Το άρθρο 5Α του </w:t>
      </w:r>
      <w:r w:rsidR="009A5BD3" w:rsidRPr="00046FE7">
        <w:rPr>
          <w:rFonts w:asciiTheme="minorHAnsi" w:hAnsiTheme="minorHAnsi" w:cstheme="minorHAnsi"/>
        </w:rPr>
        <w:t>Κώδικα Φορολογίας Εισοδήματος (</w:t>
      </w:r>
      <w:r w:rsidRPr="00046FE7">
        <w:rPr>
          <w:rFonts w:asciiTheme="minorHAnsi" w:hAnsiTheme="minorHAnsi" w:cstheme="minorHAnsi"/>
        </w:rPr>
        <w:t>ν. 4172/2013</w:t>
      </w:r>
      <w:r w:rsidR="009A5BD3" w:rsidRPr="00046FE7">
        <w:rPr>
          <w:rFonts w:asciiTheme="minorHAnsi" w:hAnsiTheme="minorHAnsi" w:cstheme="minorHAnsi"/>
        </w:rPr>
        <w:t xml:space="preserve">, </w:t>
      </w:r>
      <w:r w:rsidRPr="00046FE7">
        <w:rPr>
          <w:rFonts w:asciiTheme="minorHAnsi" w:hAnsiTheme="minorHAnsi" w:cstheme="minorHAnsi"/>
        </w:rPr>
        <w:t xml:space="preserve">Α’ 167) τροποποιείται α) στην παρ. 3, </w:t>
      </w:r>
      <w:proofErr w:type="spellStart"/>
      <w:r w:rsidRPr="00046FE7">
        <w:rPr>
          <w:rFonts w:asciiTheme="minorHAnsi" w:hAnsiTheme="minorHAnsi" w:cstheme="minorHAnsi"/>
        </w:rPr>
        <w:t>αα</w:t>
      </w:r>
      <w:proofErr w:type="spellEnd"/>
      <w:r w:rsidRPr="00046FE7">
        <w:rPr>
          <w:rFonts w:asciiTheme="minorHAnsi" w:hAnsiTheme="minorHAnsi" w:cstheme="minorHAnsi"/>
        </w:rPr>
        <w:t xml:space="preserve">) στο πρώτο εδάφιο με την προσθήκη αποδεικτικού για τη μεταφορά του ελάχιστου ποσού της επένδυσης που συνυποβάλλεται στη Φορολογική Διοίκηση, </w:t>
      </w:r>
      <w:proofErr w:type="spellStart"/>
      <w:r w:rsidRPr="00046FE7">
        <w:rPr>
          <w:rFonts w:asciiTheme="minorHAnsi" w:hAnsiTheme="minorHAnsi" w:cstheme="minorHAnsi"/>
        </w:rPr>
        <w:t>αβ</w:t>
      </w:r>
      <w:proofErr w:type="spellEnd"/>
      <w:r w:rsidRPr="00046FE7">
        <w:rPr>
          <w:rFonts w:asciiTheme="minorHAnsi" w:hAnsiTheme="minorHAnsi" w:cstheme="minorHAnsi"/>
        </w:rPr>
        <w:t xml:space="preserve">) στο τρίτο εδάφιο με την αντικατάσταση του μήνα Σεπτεμβρίου από τον μήνα Ιούνιο, β) στην παρ. 5, </w:t>
      </w:r>
      <w:proofErr w:type="spellStart"/>
      <w:r w:rsidRPr="00046FE7">
        <w:rPr>
          <w:rFonts w:asciiTheme="minorHAnsi" w:hAnsiTheme="minorHAnsi" w:cstheme="minorHAnsi"/>
        </w:rPr>
        <w:t>βα</w:t>
      </w:r>
      <w:proofErr w:type="spellEnd"/>
      <w:r w:rsidRPr="00046FE7">
        <w:rPr>
          <w:rFonts w:asciiTheme="minorHAnsi" w:hAnsiTheme="minorHAnsi" w:cstheme="minorHAnsi"/>
        </w:rPr>
        <w:t xml:space="preserve">) στο πρώτο εδάφιο με την προσθήκη περ. β’ και αναδιαμόρφωση της υφιστάμενης διάταξης ως περ. α’, </w:t>
      </w:r>
      <w:proofErr w:type="spellStart"/>
      <w:r w:rsidRPr="00046FE7">
        <w:rPr>
          <w:rFonts w:asciiTheme="minorHAnsi" w:hAnsiTheme="minorHAnsi" w:cstheme="minorHAnsi"/>
        </w:rPr>
        <w:t>ββ</w:t>
      </w:r>
      <w:proofErr w:type="spellEnd"/>
      <w:r w:rsidRPr="00046FE7">
        <w:rPr>
          <w:rFonts w:asciiTheme="minorHAnsi" w:hAnsiTheme="minorHAnsi" w:cstheme="minorHAnsi"/>
        </w:rPr>
        <w:t>) με νομοτεχνικές βελτιώσεις, γ) στις παρ. 9 και 10 ως προς το αντικείμενο της εξουσιοδότησης και το άρθρο 5Α διαμορφώνεται ως εξής:</w:t>
      </w:r>
    </w:p>
    <w:p w14:paraId="145972A7" w14:textId="77777777" w:rsidR="008438EF" w:rsidRPr="00046FE7" w:rsidRDefault="00E25BAC" w:rsidP="00046FE7">
      <w:pPr>
        <w:spacing w:after="0"/>
        <w:jc w:val="center"/>
        <w:rPr>
          <w:rFonts w:asciiTheme="minorHAnsi" w:hAnsiTheme="minorHAnsi" w:cstheme="minorHAnsi"/>
        </w:rPr>
      </w:pPr>
      <w:r w:rsidRPr="00046FE7">
        <w:rPr>
          <w:rFonts w:asciiTheme="minorHAnsi" w:hAnsiTheme="minorHAnsi" w:cstheme="minorHAnsi"/>
        </w:rPr>
        <w:t>«Άρθρο 5Α</w:t>
      </w:r>
    </w:p>
    <w:p w14:paraId="46902438" w14:textId="77777777" w:rsidR="008438EF" w:rsidRPr="00046FE7" w:rsidRDefault="00E25BAC" w:rsidP="00046FE7">
      <w:pPr>
        <w:spacing w:after="0"/>
        <w:jc w:val="center"/>
        <w:rPr>
          <w:rFonts w:asciiTheme="minorHAnsi" w:hAnsiTheme="minorHAnsi" w:cstheme="minorHAnsi"/>
        </w:rPr>
      </w:pPr>
      <w:r w:rsidRPr="00046FE7">
        <w:rPr>
          <w:rFonts w:asciiTheme="minorHAnsi" w:hAnsiTheme="minorHAnsi" w:cstheme="minorHAnsi"/>
        </w:rPr>
        <w:t>Εναλλακτική φορολόγηση εισοδήματος που προκύπτει στην αλλοδαπή φυσικών</w:t>
      </w:r>
    </w:p>
    <w:p w14:paraId="22CA50FC" w14:textId="77777777" w:rsidR="008438EF" w:rsidRPr="00046FE7" w:rsidRDefault="00E25BAC" w:rsidP="00046FE7">
      <w:pPr>
        <w:spacing w:after="0"/>
        <w:jc w:val="center"/>
        <w:rPr>
          <w:rFonts w:asciiTheme="minorHAnsi" w:hAnsiTheme="minorHAnsi" w:cstheme="minorHAnsi"/>
        </w:rPr>
      </w:pPr>
      <w:r w:rsidRPr="00046FE7">
        <w:rPr>
          <w:rFonts w:asciiTheme="minorHAnsi" w:hAnsiTheme="minorHAnsi" w:cstheme="minorHAnsi"/>
        </w:rPr>
        <w:t>προσώπων που μεταφέρουν τη φορολογική τους κατοικία στην Ελλάδα</w:t>
      </w:r>
    </w:p>
    <w:p w14:paraId="4691A8D1"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1.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14:paraId="5D062886"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α) δεν ήταν φορολογικός κάτοικος της Ελλάδος τα προηγούμενα επτά (7) από τα οκτώ (8) έτη πριν τη μεταφορά της φορολογικής κατοικίας του στην Ελλάδα, και</w:t>
      </w:r>
    </w:p>
    <w:p w14:paraId="504D8B46" w14:textId="2DEF4A63"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 xml:space="preserve">β) 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w:t>
      </w:r>
      <w:r w:rsidRPr="00046FE7">
        <w:rPr>
          <w:rFonts w:asciiTheme="minorHAnsi" w:hAnsiTheme="minorHAnsi" w:cstheme="minorHAnsi"/>
        </w:rPr>
        <w:lastRenderedPageBreak/>
        <w:t xml:space="preserve">πεντακοσίων χιλιάδων (500.000) ευρώ. Η επένδυση πρέπει να έχει ολοκληρωθεί εντός τριών (3) ετών από την ημερομηνία υποβολής της αίτησης κατά την παράγραφο 3. </w:t>
      </w:r>
    </w:p>
    <w:p w14:paraId="49E4DA2A"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14:paraId="6B926003"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14:paraId="697A3C5D"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2.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14:paraId="116A9D92"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14:paraId="422B9F17"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3.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w:t>
      </w:r>
    </w:p>
    <w:p w14:paraId="1E82FFE9"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 xml:space="preserve">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w:t>
      </w:r>
      <w:r w:rsidRPr="00046FE7">
        <w:rPr>
          <w:rFonts w:asciiTheme="minorHAnsi" w:hAnsiTheme="minorHAnsi" w:cstheme="minorHAnsi"/>
        </w:rPr>
        <w:lastRenderedPageBreak/>
        <w:t xml:space="preserve">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 </w:t>
      </w:r>
    </w:p>
    <w:p w14:paraId="22A05D38"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4.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14:paraId="7D25036F"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5. Το φυσικό πρόσωπο που εντάσσεται στις διατάξεις του παρόντος, εφόσον:</w:t>
      </w:r>
    </w:p>
    <w:p w14:paraId="1001AE37"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 xml:space="preserve">α) σε κάποιο φορολογικό έτος δεν καταβάλλει ολόκληρο το οριζόμενο στην παρ. 2 </w:t>
      </w:r>
      <w:proofErr w:type="spellStart"/>
      <w:r w:rsidRPr="00046FE7">
        <w:rPr>
          <w:rFonts w:asciiTheme="minorHAnsi" w:hAnsiTheme="minorHAnsi" w:cstheme="minorHAnsi"/>
        </w:rPr>
        <w:t>κατ</w:t>
      </w:r>
      <w:proofErr w:type="spellEnd"/>
      <w:r w:rsidRPr="00046FE7">
        <w:rPr>
          <w:rFonts w:asciiTheme="minorHAnsi" w:hAnsiTheme="minorHAnsi" w:cstheme="minorHAnsi"/>
        </w:rPr>
        <w:t>΄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14:paraId="2B85353F"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 xml:space="preserve">β) 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 </w:t>
      </w:r>
    </w:p>
    <w:p w14:paraId="30586D62"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 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14:paraId="4B69049E"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6.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14:paraId="16E30E32"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 xml:space="preserve">7.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 </w:t>
      </w:r>
    </w:p>
    <w:p w14:paraId="1FA4641D"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8.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14:paraId="00A17F1C"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t>9.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απόδειξης ολοκλήρωσης της επένδυσης εντός της τριετίας, η παρακολούθηση της διατήρησης της επένδυσης και κάθε αναγκαία λεπτομέρεια για την εφαρμογή του παρόντος.</w:t>
      </w:r>
    </w:p>
    <w:p w14:paraId="4E960F17" w14:textId="77777777" w:rsidR="008438EF" w:rsidRPr="00046FE7" w:rsidRDefault="00E25BAC" w:rsidP="00046FE7">
      <w:pPr>
        <w:spacing w:after="0"/>
        <w:jc w:val="both"/>
        <w:rPr>
          <w:rFonts w:asciiTheme="minorHAnsi" w:hAnsiTheme="minorHAnsi" w:cstheme="minorHAnsi"/>
        </w:rPr>
      </w:pPr>
      <w:r w:rsidRPr="00046FE7">
        <w:rPr>
          <w:rFonts w:asciiTheme="minorHAnsi" w:hAnsiTheme="minorHAnsi" w:cstheme="minorHAnsi"/>
        </w:rPr>
        <w:lastRenderedPageBreak/>
        <w:t>10.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διαδικασία υποβολής του αιτήματος του φορολογούμενου για τη διαπίστωση ολοκλήρωσης της επένδυσης, οι προθεσμίες έκδοσης πράξεων της Διοίκησης</w:t>
      </w:r>
      <w:r w:rsidR="008438EF" w:rsidRPr="00046FE7">
        <w:rPr>
          <w:rFonts w:asciiTheme="minorHAnsi" w:hAnsiTheme="minorHAnsi" w:cstheme="minorHAnsi"/>
        </w:rPr>
        <w:t>, η διαδικασία ανάκλησης της παρ. 6, η</w:t>
      </w:r>
      <w:r w:rsidRPr="00046FE7">
        <w:rPr>
          <w:rFonts w:asciiTheme="minorHAnsi" w:hAnsiTheme="minorHAnsi" w:cstheme="minorHAnsi"/>
        </w:rPr>
        <w:t xml:space="preserve">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14:paraId="6DCDCEDA" w14:textId="77777777" w:rsidR="00DE687C" w:rsidRPr="00046FE7" w:rsidRDefault="00DE687C" w:rsidP="00046FE7">
      <w:pPr>
        <w:spacing w:after="0"/>
        <w:jc w:val="both"/>
        <w:rPr>
          <w:rFonts w:asciiTheme="minorHAnsi" w:hAnsiTheme="minorHAnsi" w:cstheme="minorHAnsi"/>
        </w:rPr>
      </w:pPr>
    </w:p>
    <w:p w14:paraId="0B858346" w14:textId="77777777" w:rsidR="008438EF" w:rsidRPr="00046FE7" w:rsidRDefault="00B55AED" w:rsidP="00046FE7">
      <w:pPr>
        <w:spacing w:after="0"/>
        <w:ind w:right="-45"/>
        <w:jc w:val="both"/>
        <w:rPr>
          <w:rFonts w:asciiTheme="minorHAnsi" w:hAnsiTheme="minorHAnsi" w:cstheme="minorHAnsi"/>
        </w:rPr>
      </w:pPr>
      <w:r w:rsidRPr="00046FE7">
        <w:rPr>
          <w:rFonts w:asciiTheme="minorHAnsi" w:hAnsiTheme="minorHAnsi" w:cstheme="minorHAnsi"/>
        </w:rPr>
        <w:t>2. α) Οι παρ. 3, 9 και 10 του άρθρου 5Α του ν. 4172/2013, όπως τροποποιούνται με την παρ. 1 του παρόντος, ισχύ</w:t>
      </w:r>
      <w:r w:rsidRPr="00046FE7">
        <w:rPr>
          <w:rFonts w:asciiTheme="minorHAnsi" w:hAnsiTheme="minorHAnsi" w:cstheme="minorHAnsi"/>
          <w:lang w:val="en-US"/>
        </w:rPr>
        <w:t>o</w:t>
      </w:r>
      <w:proofErr w:type="spellStart"/>
      <w:r w:rsidRPr="00046FE7">
        <w:rPr>
          <w:rFonts w:asciiTheme="minorHAnsi" w:hAnsiTheme="minorHAnsi" w:cstheme="minorHAnsi"/>
        </w:rPr>
        <w:t>υν</w:t>
      </w:r>
      <w:proofErr w:type="spellEnd"/>
      <w:r w:rsidRPr="00046FE7">
        <w:rPr>
          <w:rFonts w:asciiTheme="minorHAnsi" w:hAnsiTheme="minorHAnsi" w:cstheme="minorHAnsi"/>
        </w:rPr>
        <w:t xml:space="preserve"> για περιπτώσεις υπαγωγής στην εναλλακτική φορολόγηση από το έτος 2022 και εφεξής.</w:t>
      </w:r>
    </w:p>
    <w:p w14:paraId="1C09D47F" w14:textId="77777777" w:rsidR="008438EF" w:rsidRPr="00046FE7" w:rsidRDefault="00B55AED" w:rsidP="00046FE7">
      <w:pPr>
        <w:spacing w:after="0"/>
        <w:ind w:right="-45"/>
        <w:jc w:val="both"/>
        <w:rPr>
          <w:rFonts w:asciiTheme="minorHAnsi" w:hAnsiTheme="minorHAnsi" w:cstheme="minorHAnsi"/>
        </w:rPr>
      </w:pPr>
      <w:r w:rsidRPr="00046FE7">
        <w:rPr>
          <w:rFonts w:asciiTheme="minorHAnsi" w:hAnsiTheme="minorHAnsi" w:cstheme="minorHAnsi"/>
        </w:rPr>
        <w:t>β) Η παρ</w:t>
      </w:r>
      <w:r w:rsidR="00C602BF" w:rsidRPr="00046FE7">
        <w:rPr>
          <w:rFonts w:asciiTheme="minorHAnsi" w:hAnsiTheme="minorHAnsi" w:cstheme="minorHAnsi"/>
        </w:rPr>
        <w:t>.</w:t>
      </w:r>
      <w:r w:rsidRPr="00046FE7">
        <w:rPr>
          <w:rFonts w:asciiTheme="minorHAnsi" w:hAnsiTheme="minorHAnsi" w:cstheme="minorHAnsi"/>
        </w:rPr>
        <w:t xml:space="preserve"> 5 του άρθρου 5Α του ν. 4172/2013, όπως τροποποιείται με την παρ. 1 του παρόντος, </w:t>
      </w:r>
      <w:r w:rsidR="003A2A34" w:rsidRPr="00046FE7">
        <w:rPr>
          <w:rFonts w:asciiTheme="minorHAnsi" w:hAnsiTheme="minorHAnsi" w:cstheme="minorHAnsi"/>
        </w:rPr>
        <w:t>ισχύει για τ</w:t>
      </w:r>
      <w:r w:rsidR="00C602BF" w:rsidRPr="00046FE7">
        <w:rPr>
          <w:rFonts w:asciiTheme="minorHAnsi" w:hAnsiTheme="minorHAnsi" w:cstheme="minorHAnsi"/>
        </w:rPr>
        <w:t>α</w:t>
      </w:r>
      <w:r w:rsidR="003A2A34" w:rsidRPr="00046FE7">
        <w:rPr>
          <w:rFonts w:asciiTheme="minorHAnsi" w:hAnsiTheme="minorHAnsi" w:cstheme="minorHAnsi"/>
        </w:rPr>
        <w:t xml:space="preserve"> φορολογικ</w:t>
      </w:r>
      <w:r w:rsidR="00C602BF" w:rsidRPr="00046FE7">
        <w:rPr>
          <w:rFonts w:asciiTheme="minorHAnsi" w:hAnsiTheme="minorHAnsi" w:cstheme="minorHAnsi"/>
        </w:rPr>
        <w:t>ά</w:t>
      </w:r>
      <w:r w:rsidR="003A2A34" w:rsidRPr="00046FE7">
        <w:rPr>
          <w:rFonts w:asciiTheme="minorHAnsi" w:hAnsiTheme="minorHAnsi" w:cstheme="minorHAnsi"/>
        </w:rPr>
        <w:t xml:space="preserve"> έτ</w:t>
      </w:r>
      <w:r w:rsidR="00C602BF" w:rsidRPr="00046FE7">
        <w:rPr>
          <w:rFonts w:asciiTheme="minorHAnsi" w:hAnsiTheme="minorHAnsi" w:cstheme="minorHAnsi"/>
        </w:rPr>
        <w:t>η</w:t>
      </w:r>
      <w:r w:rsidR="003A2A34" w:rsidRPr="00046FE7">
        <w:rPr>
          <w:rFonts w:asciiTheme="minorHAnsi" w:hAnsiTheme="minorHAnsi" w:cstheme="minorHAnsi"/>
        </w:rPr>
        <w:t xml:space="preserve"> 2021 και επόμενα.</w:t>
      </w:r>
    </w:p>
    <w:p w14:paraId="4029CB3A" w14:textId="77777777" w:rsidR="00DE687C" w:rsidRPr="00046FE7" w:rsidRDefault="00DE687C" w:rsidP="00046FE7">
      <w:pPr>
        <w:spacing w:after="0"/>
        <w:jc w:val="both"/>
        <w:rPr>
          <w:rFonts w:asciiTheme="minorHAnsi" w:hAnsiTheme="minorHAnsi" w:cstheme="minorHAnsi"/>
        </w:rPr>
      </w:pPr>
    </w:p>
    <w:p w14:paraId="1E6647AA" w14:textId="500589F0" w:rsidR="008438EF" w:rsidRPr="00046FE7" w:rsidRDefault="00E25BAC" w:rsidP="00046FE7">
      <w:pPr>
        <w:spacing w:after="0"/>
        <w:jc w:val="center"/>
        <w:outlineLvl w:val="0"/>
        <w:rPr>
          <w:rFonts w:asciiTheme="minorHAnsi" w:hAnsiTheme="minorHAnsi" w:cstheme="minorHAnsi"/>
          <w:b/>
          <w:bCs/>
        </w:rPr>
      </w:pPr>
      <w:r w:rsidRPr="00046FE7">
        <w:rPr>
          <w:rFonts w:asciiTheme="minorHAnsi" w:hAnsiTheme="minorHAnsi" w:cstheme="minorHAnsi"/>
          <w:b/>
          <w:bCs/>
        </w:rPr>
        <w:t xml:space="preserve">Άρθρο 12 </w:t>
      </w:r>
    </w:p>
    <w:p w14:paraId="54D80532" w14:textId="5AA9AF18" w:rsidR="008438EF" w:rsidRPr="00046FE7" w:rsidRDefault="00E25BAC" w:rsidP="00046FE7">
      <w:pPr>
        <w:spacing w:after="0"/>
        <w:jc w:val="center"/>
        <w:rPr>
          <w:rFonts w:asciiTheme="minorHAnsi" w:hAnsiTheme="minorHAnsi" w:cstheme="minorHAnsi"/>
          <w:b/>
          <w:bCs/>
        </w:rPr>
      </w:pPr>
      <w:r w:rsidRPr="00046FE7">
        <w:rPr>
          <w:rFonts w:asciiTheme="minorHAnsi" w:hAnsiTheme="minorHAnsi" w:cstheme="minorHAnsi"/>
          <w:b/>
          <w:bCs/>
        </w:rPr>
        <w:t xml:space="preserve">Προσθήκη μεταβατικών διατάξεων και παράταση προθεσμίας υποβολής αιτήσεων για τις αιτήσεις υπαγωγής στον εναλλακτικό τρόπο φορολόγησης </w:t>
      </w:r>
      <w:r w:rsidR="00F652C2" w:rsidRPr="00046FE7">
        <w:rPr>
          <w:rFonts w:asciiTheme="minorHAnsi" w:hAnsiTheme="minorHAnsi" w:cstheme="minorHAnsi"/>
          <w:b/>
          <w:bCs/>
        </w:rPr>
        <w:t xml:space="preserve">του άρθρου 5 Α Κ.Φ.Ε. </w:t>
      </w:r>
      <w:r w:rsidRPr="00046FE7">
        <w:rPr>
          <w:rFonts w:asciiTheme="minorHAnsi" w:hAnsiTheme="minorHAnsi" w:cstheme="minorHAnsi"/>
          <w:b/>
          <w:bCs/>
        </w:rPr>
        <w:t xml:space="preserve">για τα έτη 2020, 2021 και 2022– Τροποποίηση παρ. 81 άρθρου 72 Κ.Φ.Ε.  </w:t>
      </w:r>
    </w:p>
    <w:p w14:paraId="7E4C3118" w14:textId="77777777" w:rsidR="008438EF" w:rsidRPr="00046FE7" w:rsidRDefault="008438EF" w:rsidP="00046FE7">
      <w:pPr>
        <w:spacing w:after="0"/>
        <w:jc w:val="center"/>
        <w:rPr>
          <w:rFonts w:asciiTheme="minorHAnsi" w:hAnsiTheme="minorHAnsi" w:cstheme="minorHAnsi"/>
          <w:b/>
          <w:bCs/>
        </w:rPr>
      </w:pPr>
    </w:p>
    <w:p w14:paraId="4C044F11" w14:textId="3AAF1F55" w:rsidR="008438EF" w:rsidRPr="00046FE7" w:rsidRDefault="00E25BAC" w:rsidP="00046FE7">
      <w:pPr>
        <w:spacing w:after="0"/>
        <w:ind w:right="-483"/>
        <w:jc w:val="both"/>
        <w:rPr>
          <w:rFonts w:asciiTheme="minorHAnsi" w:hAnsiTheme="minorHAnsi" w:cstheme="minorHAnsi"/>
        </w:rPr>
      </w:pPr>
      <w:r w:rsidRPr="00046FE7">
        <w:rPr>
          <w:rFonts w:asciiTheme="minorHAnsi" w:hAnsiTheme="minorHAnsi" w:cstheme="minorHAnsi"/>
        </w:rPr>
        <w:t>Η παρ. 81 του άρθρου 72 του Κώδικα Φορολογίας Εισοδήματος (ν. 4172/2013, Α’ 167) τροποποιείται με την προσθήκη περ. β’ και γ’ και την υποδιαίρεση του πρώτου εδαφίου ως περ. α’ και διαμορφώνεται ως εξής:</w:t>
      </w:r>
    </w:p>
    <w:p w14:paraId="5C5A2800" w14:textId="6F58D538" w:rsidR="008438EF" w:rsidRPr="00046FE7" w:rsidRDefault="00E25BAC" w:rsidP="00046FE7">
      <w:pPr>
        <w:spacing w:after="0"/>
        <w:ind w:right="-483"/>
        <w:jc w:val="both"/>
        <w:rPr>
          <w:rFonts w:asciiTheme="minorHAnsi" w:hAnsiTheme="minorHAnsi" w:cstheme="minorHAnsi"/>
        </w:rPr>
      </w:pPr>
      <w:r w:rsidRPr="00046FE7">
        <w:rPr>
          <w:rFonts w:asciiTheme="minorHAnsi" w:hAnsiTheme="minorHAnsi" w:cstheme="minorHAnsi"/>
        </w:rPr>
        <w:t xml:space="preserve">«81.α. Ειδικά τα φυσικά πρόσωπα με πρώτο έτος υπαγωγής στον εναλλακτικό τρόπο φορολόγησης για το εισόδημα που προκύπτει στην αλλοδαπή του άρθρου 5 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 Α του παρόντος και </w:t>
      </w:r>
      <w:proofErr w:type="spellStart"/>
      <w:r w:rsidRPr="00046FE7">
        <w:rPr>
          <w:rFonts w:asciiTheme="minorHAnsi" w:hAnsiTheme="minorHAnsi" w:cstheme="minorHAnsi"/>
        </w:rPr>
        <w:t>εκδοθείσες</w:t>
      </w:r>
      <w:proofErr w:type="spellEnd"/>
      <w:r w:rsidRPr="00046FE7">
        <w:rPr>
          <w:rFonts w:asciiTheme="minorHAnsi" w:hAnsiTheme="minorHAnsi" w:cstheme="minorHAnsi"/>
        </w:rPr>
        <w:t xml:space="preserve"> αποφάσεις άρσης της υπαγωγής τους για το φορολογικό έτος 2021, κατ’ εφαρμογή της παρ. 5 του ίδιου άρθρου, ανακαλούνται.   </w:t>
      </w:r>
    </w:p>
    <w:p w14:paraId="09BD6643" w14:textId="3DF8A840" w:rsidR="008438EF" w:rsidRPr="00046FE7" w:rsidRDefault="00E25BAC" w:rsidP="00046FE7">
      <w:pPr>
        <w:spacing w:after="0"/>
        <w:ind w:right="-483"/>
        <w:jc w:val="both"/>
        <w:rPr>
          <w:rFonts w:asciiTheme="minorHAnsi" w:hAnsiTheme="minorHAnsi" w:cstheme="minorHAnsi"/>
        </w:rPr>
      </w:pPr>
      <w:r w:rsidRPr="00046FE7">
        <w:rPr>
          <w:rFonts w:asciiTheme="minorHAnsi" w:hAnsiTheme="minorHAnsi" w:cstheme="minorHAnsi"/>
        </w:rPr>
        <w:t xml:space="preserve">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w:t>
      </w:r>
      <w:proofErr w:type="spellStart"/>
      <w:r w:rsidRPr="00046FE7">
        <w:rPr>
          <w:rFonts w:asciiTheme="minorHAnsi" w:hAnsiTheme="minorHAnsi" w:cstheme="minorHAnsi"/>
        </w:rPr>
        <w:t>πληρούται</w:t>
      </w:r>
      <w:proofErr w:type="spellEnd"/>
      <w:r w:rsidR="00F652C2" w:rsidRPr="00046FE7">
        <w:rPr>
          <w:rFonts w:asciiTheme="minorHAnsi" w:hAnsiTheme="minorHAnsi" w:cstheme="minorHAnsi"/>
        </w:rPr>
        <w:t>,</w:t>
      </w:r>
      <w:r w:rsidRPr="00046FE7">
        <w:rPr>
          <w:rFonts w:asciiTheme="minorHAnsi" w:hAnsiTheme="minorHAnsi" w:cstheme="minorHAnsi"/>
        </w:rPr>
        <w:t xml:space="preserve">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w:t>
      </w:r>
    </w:p>
    <w:p w14:paraId="4208DF26" w14:textId="075B701A" w:rsidR="008438EF" w:rsidRPr="00046FE7" w:rsidRDefault="00E25BAC" w:rsidP="00046FE7">
      <w:pPr>
        <w:spacing w:after="0"/>
        <w:ind w:right="-483"/>
        <w:jc w:val="both"/>
        <w:rPr>
          <w:rFonts w:asciiTheme="minorHAnsi" w:hAnsiTheme="minorHAnsi" w:cstheme="minorHAnsi"/>
          <w:b/>
          <w:shd w:val="clear" w:color="auto" w:fill="FFFFFF"/>
        </w:rPr>
      </w:pPr>
      <w:r w:rsidRPr="00046FE7">
        <w:rPr>
          <w:rFonts w:asciiTheme="minorHAnsi" w:hAnsiTheme="minorHAnsi" w:cstheme="minorHAnsi"/>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w:t>
      </w:r>
      <w:r w:rsidRPr="00046FE7">
        <w:rPr>
          <w:rFonts w:asciiTheme="minorHAnsi" w:hAnsiTheme="minorHAnsi" w:cstheme="minorHAnsi"/>
          <w:vertAlign w:val="superscript"/>
        </w:rPr>
        <w:t>η</w:t>
      </w:r>
      <w:r w:rsidRPr="00046FE7">
        <w:rPr>
          <w:rFonts w:asciiTheme="minorHAnsi" w:hAnsiTheme="minorHAnsi" w:cstheme="minorHAnsi"/>
        </w:rPr>
        <w:t xml:space="preserve">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14:paraId="6965813B" w14:textId="77777777" w:rsidR="00114559" w:rsidRPr="00046FE7" w:rsidRDefault="00114559"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shd w:val="clear" w:color="auto" w:fill="FFFFFF"/>
        </w:rPr>
      </w:pPr>
    </w:p>
    <w:p w14:paraId="761B98C2" w14:textId="77777777" w:rsidR="00114559" w:rsidRPr="00046FE7" w:rsidRDefault="00114559" w:rsidP="00046FE7">
      <w:pPr>
        <w:spacing w:after="0"/>
        <w:jc w:val="center"/>
        <w:rPr>
          <w:rFonts w:asciiTheme="minorHAnsi" w:hAnsiTheme="minorHAnsi" w:cstheme="minorHAnsi"/>
          <w:b/>
          <w:shd w:val="clear" w:color="auto" w:fill="FFFFFF"/>
        </w:rPr>
      </w:pPr>
    </w:p>
    <w:p w14:paraId="1BC05300" w14:textId="59E8488C" w:rsidR="00114559" w:rsidRPr="00046FE7" w:rsidRDefault="00E25BAC" w:rsidP="00046FE7">
      <w:pPr>
        <w:spacing w:after="0"/>
        <w:jc w:val="center"/>
        <w:outlineLvl w:val="0"/>
        <w:rPr>
          <w:rFonts w:asciiTheme="minorHAnsi" w:hAnsiTheme="minorHAnsi" w:cstheme="minorHAnsi"/>
          <w:b/>
          <w:shd w:val="clear" w:color="auto" w:fill="FFFFFF"/>
        </w:rPr>
      </w:pPr>
      <w:r w:rsidRPr="00046FE7">
        <w:rPr>
          <w:rFonts w:asciiTheme="minorHAnsi" w:hAnsiTheme="minorHAnsi" w:cstheme="minorHAnsi"/>
          <w:b/>
          <w:shd w:val="clear" w:color="auto" w:fill="FFFFFF"/>
        </w:rPr>
        <w:lastRenderedPageBreak/>
        <w:t xml:space="preserve">Άρθρο 13 </w:t>
      </w:r>
    </w:p>
    <w:p w14:paraId="3C3CD8AE" w14:textId="77777777" w:rsidR="00114559" w:rsidRPr="00046FE7" w:rsidRDefault="00E25BAC" w:rsidP="00046FE7">
      <w:pPr>
        <w:spacing w:after="0"/>
        <w:jc w:val="center"/>
        <w:rPr>
          <w:rFonts w:asciiTheme="minorHAnsi" w:hAnsiTheme="minorHAnsi" w:cstheme="minorHAnsi"/>
          <w:b/>
          <w:shd w:val="clear" w:color="auto" w:fill="FFFFFF"/>
        </w:rPr>
      </w:pPr>
      <w:r w:rsidRPr="00046FE7">
        <w:rPr>
          <w:rFonts w:asciiTheme="minorHAnsi" w:hAnsiTheme="minorHAnsi" w:cstheme="minorHAnsi"/>
          <w:b/>
          <w:shd w:val="clear" w:color="auto" w:fill="FFFFFF"/>
        </w:rPr>
        <w:t>Παράταση ισχύος της μείωσης του φόρου εισοδήματος για δαπάνες αναβάθμισης κτιρίων του άρθρου 39Β Κ.Φ.Ε. – Τροποποίηση παρ. 14 άρθρου 66 ν. 4646/2019</w:t>
      </w:r>
    </w:p>
    <w:p w14:paraId="05514F1A" w14:textId="77777777" w:rsidR="00114559" w:rsidRPr="00046FE7" w:rsidRDefault="00114559" w:rsidP="00046FE7">
      <w:pPr>
        <w:spacing w:after="0"/>
        <w:jc w:val="center"/>
        <w:rPr>
          <w:rFonts w:asciiTheme="minorHAnsi" w:hAnsiTheme="minorHAnsi" w:cstheme="minorHAnsi"/>
          <w:b/>
          <w:shd w:val="clear" w:color="auto" w:fill="FFFFFF"/>
        </w:rPr>
      </w:pPr>
    </w:p>
    <w:p w14:paraId="1B543B4A" w14:textId="77777777" w:rsidR="00114559" w:rsidRPr="00046FE7" w:rsidRDefault="00E25BAC" w:rsidP="00046FE7">
      <w:pPr>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Η παρ. 14 του άρθρου 66 του ν. 4646/2019 (Α’ 201) τροποποιείται με την παράταση της ισχύος της μείωσης του φόρου εισοδήματος για δαπάνες αναβάθμισης κτιρίων σύμφωνα με το άρθρο 39Β του Κώδικα Φορολογίας Εισοδήματος (ν. 4172/2013, Α’ 167) και η παρ. 14 διαμορφώνεται ως εξής:</w:t>
      </w:r>
    </w:p>
    <w:p w14:paraId="09734B1F" w14:textId="77777777" w:rsidR="00114559" w:rsidRPr="00046FE7" w:rsidRDefault="00114559" w:rsidP="00046FE7">
      <w:pPr>
        <w:spacing w:after="0"/>
        <w:jc w:val="both"/>
        <w:rPr>
          <w:rFonts w:asciiTheme="minorHAnsi" w:hAnsiTheme="minorHAnsi" w:cstheme="minorHAnsi"/>
          <w:shd w:val="clear" w:color="auto" w:fill="FFFFFF"/>
        </w:rPr>
      </w:pPr>
    </w:p>
    <w:p w14:paraId="27159172" w14:textId="77777777" w:rsidR="00114559"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 xml:space="preserve">«14. Οι διατάξεις του άρθρου 39Β, το οποίο προστίθεται με το άρθρο 16 του παρόντος, εφαρμόζονται για δαπάνες που πραγματοποιούνται στα φορολογικά έτη που αρχίζουν από 1.1.2020 έως και </w:t>
      </w:r>
      <w:r w:rsidRPr="00046FE7">
        <w:rPr>
          <w:rFonts w:asciiTheme="minorHAnsi" w:hAnsiTheme="minorHAnsi" w:cstheme="minorHAnsi"/>
          <w:color w:val="0D0D0D"/>
          <w:shd w:val="clear" w:color="auto" w:fill="FFFFFF"/>
        </w:rPr>
        <w:t>31.12.2024.».</w:t>
      </w:r>
    </w:p>
    <w:p w14:paraId="01798A33" w14:textId="77777777" w:rsidR="00114559" w:rsidRPr="00046FE7" w:rsidRDefault="00114559"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hd w:val="clear" w:color="auto" w:fill="FFFFFF"/>
        </w:rPr>
      </w:pPr>
    </w:p>
    <w:p w14:paraId="2EB77A74" w14:textId="3F33F80E" w:rsidR="00114559"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eastAsia="Times New Roman" w:hAnsiTheme="minorHAnsi" w:cstheme="minorHAnsi"/>
          <w:b/>
          <w:shd w:val="clear" w:color="auto" w:fill="FFFFFF"/>
        </w:rPr>
      </w:pPr>
      <w:r w:rsidRPr="00046FE7">
        <w:rPr>
          <w:rFonts w:asciiTheme="minorHAnsi" w:hAnsiTheme="minorHAnsi" w:cstheme="minorHAnsi"/>
          <w:b/>
          <w:shd w:val="clear" w:color="auto" w:fill="FFFFFF"/>
        </w:rPr>
        <w:t xml:space="preserve">Άρθρο 14 </w:t>
      </w:r>
    </w:p>
    <w:p w14:paraId="4FE18942" w14:textId="77777777" w:rsidR="00114559" w:rsidRPr="00046FE7" w:rsidRDefault="00E25BAC" w:rsidP="00046FE7">
      <w:pPr>
        <w:spacing w:after="0"/>
        <w:jc w:val="center"/>
        <w:rPr>
          <w:rFonts w:asciiTheme="minorHAnsi" w:hAnsiTheme="minorHAnsi" w:cstheme="minorHAnsi"/>
          <w:b/>
          <w:shd w:val="clear" w:color="auto" w:fill="FFFFFF"/>
        </w:rPr>
      </w:pPr>
      <w:r w:rsidRPr="00046FE7">
        <w:rPr>
          <w:rFonts w:asciiTheme="minorHAnsi" w:hAnsiTheme="minorHAnsi" w:cstheme="minorHAnsi"/>
          <w:b/>
          <w:shd w:val="clear" w:color="auto" w:fill="FFFFFF"/>
        </w:rPr>
        <w:t xml:space="preserve">Παράταση </w:t>
      </w:r>
      <w:bookmarkStart w:id="1" w:name="_Hlk117685013"/>
      <w:r w:rsidRPr="00046FE7">
        <w:rPr>
          <w:rFonts w:asciiTheme="minorHAnsi" w:hAnsiTheme="minorHAnsi" w:cstheme="minorHAnsi"/>
          <w:b/>
          <w:shd w:val="clear" w:color="auto" w:fill="FFFFFF"/>
        </w:rPr>
        <w:t xml:space="preserve">της </w:t>
      </w:r>
      <w:bookmarkEnd w:id="1"/>
      <w:r w:rsidRPr="00046FE7">
        <w:rPr>
          <w:rFonts w:asciiTheme="minorHAnsi" w:hAnsiTheme="minorHAnsi" w:cstheme="minorHAnsi"/>
          <w:b/>
          <w:shd w:val="clear" w:color="auto" w:fill="FFFFFF"/>
        </w:rPr>
        <w:t xml:space="preserve">αναστολής </w:t>
      </w:r>
      <w:bookmarkStart w:id="2" w:name="_Hlk117685050"/>
      <w:r w:rsidRPr="00046FE7">
        <w:rPr>
          <w:rFonts w:asciiTheme="minorHAnsi" w:hAnsiTheme="minorHAnsi" w:cstheme="minorHAnsi"/>
          <w:b/>
          <w:shd w:val="clear" w:color="auto" w:fill="FFFFFF"/>
        </w:rPr>
        <w:t xml:space="preserve">ισχύος </w:t>
      </w:r>
      <w:bookmarkEnd w:id="2"/>
      <w:r w:rsidRPr="00046FE7">
        <w:rPr>
          <w:rFonts w:asciiTheme="minorHAnsi" w:hAnsiTheme="minorHAnsi" w:cstheme="minorHAnsi"/>
          <w:b/>
          <w:shd w:val="clear" w:color="auto" w:fill="FFFFFF"/>
        </w:rPr>
        <w:t xml:space="preserve">του άρθρου 41 Κ.Φ.Ε. </w:t>
      </w:r>
      <w:bookmarkStart w:id="3" w:name="_Hlk117685103"/>
      <w:r w:rsidRPr="00046FE7">
        <w:rPr>
          <w:rFonts w:asciiTheme="minorHAnsi" w:hAnsiTheme="minorHAnsi" w:cstheme="minorHAnsi"/>
          <w:b/>
          <w:shd w:val="clear" w:color="auto" w:fill="FFFFFF"/>
        </w:rPr>
        <w:t xml:space="preserve">για την επιβολή φόρου υπεραξίας από μεταβίβαση ακίνητης περιουσίας </w:t>
      </w:r>
      <w:bookmarkEnd w:id="3"/>
      <w:r w:rsidRPr="00046FE7">
        <w:rPr>
          <w:rFonts w:asciiTheme="minorHAnsi" w:hAnsiTheme="minorHAnsi" w:cstheme="minorHAnsi"/>
          <w:b/>
          <w:shd w:val="clear" w:color="auto" w:fill="FFFFFF"/>
        </w:rPr>
        <w:t>– Τροποποίηση παρ. 33 άρθρου 72 Κ.Φ.Ε.</w:t>
      </w:r>
    </w:p>
    <w:p w14:paraId="1A5B9B82" w14:textId="77777777" w:rsidR="00114559" w:rsidRPr="00046FE7" w:rsidRDefault="00114559" w:rsidP="00046FE7">
      <w:pPr>
        <w:spacing w:after="0"/>
        <w:jc w:val="center"/>
        <w:rPr>
          <w:rFonts w:asciiTheme="minorHAnsi" w:hAnsiTheme="minorHAnsi" w:cstheme="minorHAnsi"/>
          <w:b/>
          <w:shd w:val="clear" w:color="auto" w:fill="FFFFFF"/>
        </w:rPr>
      </w:pPr>
    </w:p>
    <w:p w14:paraId="47698306" w14:textId="77777777" w:rsidR="00114559" w:rsidRPr="00046FE7" w:rsidRDefault="00E25BAC" w:rsidP="00046FE7">
      <w:pPr>
        <w:spacing w:after="0"/>
        <w:jc w:val="both"/>
        <w:rPr>
          <w:rFonts w:asciiTheme="minorHAnsi" w:hAnsiTheme="minorHAnsi" w:cstheme="minorHAnsi"/>
          <w:shd w:val="clear" w:color="auto" w:fill="FFFFFF"/>
        </w:rPr>
      </w:pPr>
      <w:r w:rsidRPr="00046FE7">
        <w:rPr>
          <w:rFonts w:asciiTheme="minorHAnsi" w:hAnsiTheme="minorHAnsi" w:cstheme="minorHAnsi"/>
          <w:shd w:val="clear" w:color="auto" w:fill="FFFFFF"/>
        </w:rPr>
        <w:t>Η περ. α’ της παρ. 33 του άρθρου 72 του Κώδικα Φορολογίας Εισοδήματος (ν. 4172/2013, Α’ 167) τροποποιείται ως προς την ημερομηνία λήξης της αναστολής της ισχύος του άρθρου 41 του ιδίου Κώδικα περί επιβολής φόρου στο εισόδημα που προκύπτει από υπεραξία μεταβίβασης ακίνητης περιουσίας και διαμορφώνεται ως εξής:</w:t>
      </w:r>
    </w:p>
    <w:p w14:paraId="35D44AE2" w14:textId="77777777" w:rsidR="00114559" w:rsidRPr="00046FE7" w:rsidRDefault="00E25BAC" w:rsidP="00046FE7">
      <w:pPr>
        <w:spacing w:after="0"/>
        <w:jc w:val="both"/>
        <w:rPr>
          <w:rFonts w:asciiTheme="minorHAnsi" w:eastAsia="Arial Unicode MS" w:hAnsiTheme="minorHAnsi" w:cstheme="minorHAnsi"/>
          <w:b/>
          <w:bCs/>
          <w:color w:val="000000"/>
        </w:rPr>
      </w:pPr>
      <w:r w:rsidRPr="00046FE7">
        <w:rPr>
          <w:rFonts w:asciiTheme="minorHAnsi" w:hAnsiTheme="minorHAnsi" w:cstheme="minorHAnsi"/>
          <w:shd w:val="clear" w:color="auto" w:fill="FFFFFF"/>
        </w:rPr>
        <w:t xml:space="preserve">«α. Η ισχύς </w:t>
      </w:r>
      <w:bookmarkStart w:id="4" w:name="_Hlk117682870"/>
      <w:r w:rsidRPr="00046FE7">
        <w:rPr>
          <w:rFonts w:asciiTheme="minorHAnsi" w:hAnsiTheme="minorHAnsi" w:cstheme="minorHAnsi"/>
          <w:shd w:val="clear" w:color="auto" w:fill="FFFFFF"/>
        </w:rPr>
        <w:t xml:space="preserve">του άρθρου 41 </w:t>
      </w:r>
      <w:bookmarkEnd w:id="4"/>
      <w:r w:rsidRPr="00046FE7">
        <w:rPr>
          <w:rFonts w:asciiTheme="minorHAnsi" w:hAnsiTheme="minorHAnsi" w:cstheme="minorHAnsi"/>
          <w:shd w:val="clear" w:color="auto" w:fill="FFFFFF"/>
        </w:rPr>
        <w:t xml:space="preserve">αναστέλλεται μέχρι και την 31η </w:t>
      </w:r>
      <w:r w:rsidRPr="00046FE7">
        <w:rPr>
          <w:rFonts w:asciiTheme="minorHAnsi" w:hAnsiTheme="minorHAnsi" w:cstheme="minorHAnsi"/>
          <w:color w:val="0D0D0D"/>
          <w:shd w:val="clear" w:color="auto" w:fill="FFFFFF"/>
        </w:rPr>
        <w:t>Δεκεμβρίου 2024.».</w:t>
      </w:r>
    </w:p>
    <w:p w14:paraId="2C498171" w14:textId="77777777" w:rsidR="00114559" w:rsidRPr="00046FE7" w:rsidRDefault="00114559" w:rsidP="00046FE7">
      <w:pPr>
        <w:spacing w:after="0"/>
        <w:jc w:val="center"/>
        <w:rPr>
          <w:rFonts w:asciiTheme="minorHAnsi" w:eastAsia="Arial Unicode MS" w:hAnsiTheme="minorHAnsi" w:cstheme="minorHAnsi"/>
          <w:b/>
          <w:bCs/>
          <w:color w:val="000000"/>
        </w:rPr>
      </w:pPr>
    </w:p>
    <w:p w14:paraId="1AF78E84" w14:textId="47BFF8B8" w:rsidR="00A07ECD" w:rsidRPr="00046FE7" w:rsidRDefault="00A07ECD" w:rsidP="00046FE7">
      <w:pPr>
        <w:jc w:val="center"/>
        <w:rPr>
          <w:rFonts w:asciiTheme="minorHAnsi" w:hAnsiTheme="minorHAnsi" w:cstheme="minorHAnsi"/>
          <w:b/>
        </w:rPr>
      </w:pPr>
      <w:r w:rsidRPr="00046FE7">
        <w:rPr>
          <w:rFonts w:asciiTheme="minorHAnsi" w:hAnsiTheme="minorHAnsi" w:cstheme="minorHAnsi"/>
          <w:b/>
        </w:rPr>
        <w:t xml:space="preserve">Άρθρο </w:t>
      </w:r>
      <w:r w:rsidR="00CC69FE" w:rsidRPr="00046FE7">
        <w:rPr>
          <w:rFonts w:asciiTheme="minorHAnsi" w:hAnsiTheme="minorHAnsi" w:cstheme="minorHAnsi"/>
          <w:b/>
        </w:rPr>
        <w:t>1</w:t>
      </w:r>
      <w:r w:rsidR="00DD25C4" w:rsidRPr="00046FE7">
        <w:rPr>
          <w:rFonts w:asciiTheme="minorHAnsi" w:hAnsiTheme="minorHAnsi" w:cstheme="minorHAnsi"/>
          <w:b/>
        </w:rPr>
        <w:t>5</w:t>
      </w:r>
      <w:r w:rsidRPr="00046FE7">
        <w:rPr>
          <w:rFonts w:asciiTheme="minorHAnsi" w:hAnsiTheme="minorHAnsi" w:cstheme="minorHAnsi"/>
          <w:b/>
        </w:rPr>
        <w:t xml:space="preserve"> </w:t>
      </w:r>
    </w:p>
    <w:p w14:paraId="262315DA" w14:textId="77777777" w:rsidR="00A07ECD" w:rsidRPr="00046FE7" w:rsidRDefault="00E25BAC" w:rsidP="00046FE7">
      <w:pPr>
        <w:jc w:val="center"/>
        <w:rPr>
          <w:rFonts w:asciiTheme="minorHAnsi" w:hAnsiTheme="minorHAnsi" w:cstheme="minorHAnsi"/>
          <w:b/>
        </w:rPr>
      </w:pPr>
      <w:r w:rsidRPr="00046FE7">
        <w:rPr>
          <w:rFonts w:asciiTheme="minorHAnsi" w:eastAsiaTheme="minorHAnsi" w:hAnsiTheme="minorHAnsi" w:cstheme="minorHAnsi"/>
          <w:b/>
        </w:rPr>
        <w:t>Έκδοση πράξης προσδιορισμού του φόρου σε κάθε περίπτωση υποβολής τροποποιητικής δήλωσης στη φορολογία κεφαλαίου -</w:t>
      </w:r>
      <w:r w:rsidRPr="00046FE7">
        <w:rPr>
          <w:rFonts w:asciiTheme="minorHAnsi" w:eastAsiaTheme="minorHAnsi" w:hAnsiTheme="minorHAnsi" w:cstheme="minorHAnsi"/>
        </w:rPr>
        <w:t xml:space="preserve"> </w:t>
      </w:r>
      <w:r w:rsidR="00A07ECD" w:rsidRPr="00046FE7">
        <w:rPr>
          <w:rFonts w:asciiTheme="minorHAnsi" w:hAnsiTheme="minorHAnsi" w:cstheme="minorHAnsi"/>
          <w:b/>
        </w:rPr>
        <w:t>Τροποπο</w:t>
      </w:r>
      <w:r w:rsidR="002D4C3A" w:rsidRPr="00046FE7">
        <w:rPr>
          <w:rFonts w:asciiTheme="minorHAnsi" w:hAnsiTheme="minorHAnsi" w:cstheme="minorHAnsi"/>
          <w:b/>
        </w:rPr>
        <w:t>ίηση</w:t>
      </w:r>
      <w:r w:rsidR="00A07ECD" w:rsidRPr="00046FE7">
        <w:rPr>
          <w:rFonts w:asciiTheme="minorHAnsi" w:hAnsiTheme="minorHAnsi" w:cstheme="minorHAnsi"/>
          <w:b/>
        </w:rPr>
        <w:t xml:space="preserve"> </w:t>
      </w:r>
      <w:r w:rsidR="002D4C3A" w:rsidRPr="00046FE7">
        <w:rPr>
          <w:rFonts w:asciiTheme="minorHAnsi" w:hAnsiTheme="minorHAnsi" w:cstheme="minorHAnsi"/>
          <w:b/>
        </w:rPr>
        <w:t xml:space="preserve">παρ. 5 άρθρου 8 ν. 1587/1950 </w:t>
      </w:r>
      <w:r w:rsidR="00A07ECD" w:rsidRPr="00046FE7">
        <w:rPr>
          <w:rFonts w:asciiTheme="minorHAnsi" w:hAnsiTheme="minorHAnsi" w:cstheme="minorHAnsi"/>
          <w:b/>
        </w:rPr>
        <w:t>και</w:t>
      </w:r>
      <w:r w:rsidR="002D4C3A" w:rsidRPr="00046FE7">
        <w:rPr>
          <w:rFonts w:asciiTheme="minorHAnsi" w:hAnsiTheme="minorHAnsi" w:cstheme="minorHAnsi"/>
          <w:b/>
        </w:rPr>
        <w:t xml:space="preserve"> παρ. 3 άρθρου 84</w:t>
      </w:r>
      <w:r w:rsidR="00A07ECD" w:rsidRPr="00046FE7">
        <w:rPr>
          <w:rFonts w:asciiTheme="minorHAnsi" w:hAnsiTheme="minorHAnsi" w:cstheme="minorHAnsi"/>
          <w:b/>
        </w:rPr>
        <w:t xml:space="preserve"> Κώδικα Φορολογίας Κληρονομιών, Δωρεών, Γονικών Παροχών και Κερδών από Τυχερά Παίγνια </w:t>
      </w:r>
    </w:p>
    <w:p w14:paraId="2B0A1301" w14:textId="77777777" w:rsidR="00A07ECD" w:rsidRPr="00046FE7" w:rsidRDefault="00625705" w:rsidP="00046FE7">
      <w:pPr>
        <w:pStyle w:val="ListParagraph"/>
        <w:suppressAutoHyphens w:val="0"/>
        <w:spacing w:after="160"/>
        <w:ind w:left="0"/>
        <w:contextualSpacing/>
        <w:rPr>
          <w:rFonts w:asciiTheme="minorHAnsi" w:hAnsiTheme="minorHAnsi" w:cstheme="minorHAnsi"/>
        </w:rPr>
      </w:pPr>
      <w:r w:rsidRPr="00046FE7">
        <w:rPr>
          <w:rFonts w:asciiTheme="minorHAnsi" w:hAnsiTheme="minorHAnsi" w:cstheme="minorHAnsi"/>
        </w:rPr>
        <w:t xml:space="preserve">1. </w:t>
      </w:r>
      <w:r w:rsidR="00A07ECD" w:rsidRPr="00046FE7">
        <w:rPr>
          <w:rFonts w:asciiTheme="minorHAnsi" w:hAnsiTheme="minorHAnsi" w:cstheme="minorHAnsi"/>
        </w:rPr>
        <w:t>Η παρ</w:t>
      </w:r>
      <w:r w:rsidR="00BC436A" w:rsidRPr="00046FE7">
        <w:rPr>
          <w:rFonts w:asciiTheme="minorHAnsi" w:hAnsiTheme="minorHAnsi" w:cstheme="minorHAnsi"/>
        </w:rPr>
        <w:t>.</w:t>
      </w:r>
      <w:r w:rsidR="00A07ECD" w:rsidRPr="00046FE7">
        <w:rPr>
          <w:rFonts w:asciiTheme="minorHAnsi" w:hAnsiTheme="minorHAnsi" w:cstheme="minorHAnsi"/>
        </w:rPr>
        <w:t xml:space="preserve"> 5 του άρθρου 8 </w:t>
      </w:r>
      <w:r w:rsidR="008D5F43" w:rsidRPr="00046FE7">
        <w:rPr>
          <w:rFonts w:asciiTheme="minorHAnsi" w:hAnsiTheme="minorHAnsi" w:cstheme="minorHAnsi"/>
        </w:rPr>
        <w:t>τ</w:t>
      </w:r>
      <w:r w:rsidR="00A5191E" w:rsidRPr="00046FE7">
        <w:rPr>
          <w:rFonts w:asciiTheme="minorHAnsi" w:hAnsiTheme="minorHAnsi" w:cstheme="minorHAnsi"/>
        </w:rPr>
        <w:t>ου</w:t>
      </w:r>
      <w:r w:rsidR="00A07ECD" w:rsidRPr="00046FE7">
        <w:rPr>
          <w:rFonts w:asciiTheme="minorHAnsi" w:hAnsiTheme="minorHAnsi" w:cstheme="minorHAnsi"/>
        </w:rPr>
        <w:t xml:space="preserve"> ν. 1587/1950 (Α΄ 294) </w:t>
      </w:r>
      <w:r w:rsidR="00A5191E" w:rsidRPr="00046FE7">
        <w:rPr>
          <w:rFonts w:asciiTheme="minorHAnsi" w:hAnsiTheme="minorHAnsi" w:cstheme="minorHAnsi"/>
        </w:rPr>
        <w:t>αντικαθίσταται</w:t>
      </w:r>
      <w:r w:rsidR="00A07ECD" w:rsidRPr="00046FE7">
        <w:rPr>
          <w:rFonts w:asciiTheme="minorHAnsi" w:hAnsiTheme="minorHAnsi" w:cstheme="minorHAnsi"/>
        </w:rPr>
        <w:t xml:space="preserve"> ως εξής:</w:t>
      </w:r>
    </w:p>
    <w:p w14:paraId="3C87D9CA" w14:textId="77777777" w:rsidR="00A07ECD" w:rsidRPr="00046FE7" w:rsidRDefault="00A07ECD" w:rsidP="00046FE7">
      <w:pPr>
        <w:jc w:val="both"/>
        <w:rPr>
          <w:rFonts w:asciiTheme="minorHAnsi" w:hAnsiTheme="minorHAnsi" w:cstheme="minorHAnsi"/>
        </w:rPr>
      </w:pPr>
      <w:r w:rsidRPr="00046FE7">
        <w:rPr>
          <w:rFonts w:asciiTheme="minorHAnsi" w:hAnsiTheme="minorHAnsi" w:cstheme="minorHAnsi"/>
        </w:rPr>
        <w:t>«5. Σε περίπτωση υποβολής τροποποιητικής δήλωσης με την οποία μειώνεται η φορολογητέα αξία, εκδίδεται πράξη προσδιορισμού του φόρου σύμφωνα με τα άρθρ</w:t>
      </w:r>
      <w:r w:rsidR="008D5F43" w:rsidRPr="00046FE7">
        <w:rPr>
          <w:rFonts w:asciiTheme="minorHAnsi" w:hAnsiTheme="minorHAnsi" w:cstheme="minorHAnsi"/>
        </w:rPr>
        <w:t>α</w:t>
      </w:r>
      <w:r w:rsidRPr="00046FE7">
        <w:rPr>
          <w:rFonts w:asciiTheme="minorHAnsi" w:hAnsiTheme="minorHAnsi" w:cstheme="minorHAnsi"/>
        </w:rPr>
        <w:t xml:space="preserve"> 32 και 34 του Κώδικα Φορολογικής Διαδικασίας</w:t>
      </w:r>
      <w:r w:rsidR="004C740F" w:rsidRPr="00046FE7">
        <w:rPr>
          <w:rFonts w:asciiTheme="minorHAnsi" w:hAnsiTheme="minorHAnsi" w:cstheme="minorHAnsi"/>
        </w:rPr>
        <w:t xml:space="preserve"> </w:t>
      </w:r>
      <w:r w:rsidR="003A2A34" w:rsidRPr="00046FE7">
        <w:rPr>
          <w:rFonts w:asciiTheme="minorHAnsi" w:hAnsiTheme="minorHAnsi" w:cstheme="minorHAnsi"/>
        </w:rPr>
        <w:t>(</w:t>
      </w:r>
      <w:r w:rsidR="003118E8" w:rsidRPr="00046FE7">
        <w:rPr>
          <w:rFonts w:asciiTheme="minorHAnsi" w:hAnsiTheme="minorHAnsi" w:cstheme="minorHAnsi"/>
        </w:rPr>
        <w:t xml:space="preserve">ν. 4987/2022 </w:t>
      </w:r>
      <w:r w:rsidR="003A2A34" w:rsidRPr="00046FE7">
        <w:rPr>
          <w:rFonts w:asciiTheme="minorHAnsi" w:hAnsiTheme="minorHAnsi" w:cstheme="minorHAnsi"/>
        </w:rPr>
        <w:t>Α΄ 206)</w:t>
      </w:r>
      <w:r w:rsidR="00DE687C" w:rsidRPr="00046FE7">
        <w:rPr>
          <w:rFonts w:asciiTheme="minorHAnsi" w:hAnsiTheme="minorHAnsi" w:cstheme="minorHAnsi"/>
        </w:rPr>
        <w:t xml:space="preserve">. </w:t>
      </w:r>
      <w:r w:rsidRPr="00046FE7">
        <w:rPr>
          <w:rFonts w:asciiTheme="minorHAnsi" w:hAnsiTheme="minorHAnsi" w:cstheme="minorHAnsi"/>
        </w:rPr>
        <w:t>Με απόφαση του Διοικητή της Α</w:t>
      </w:r>
      <w:r w:rsidR="008D5F43" w:rsidRPr="00046FE7">
        <w:rPr>
          <w:rFonts w:asciiTheme="minorHAnsi" w:hAnsiTheme="minorHAnsi" w:cstheme="minorHAnsi"/>
        </w:rPr>
        <w:t xml:space="preserve">νεξάρτητης </w:t>
      </w:r>
      <w:r w:rsidRPr="00046FE7">
        <w:rPr>
          <w:rFonts w:asciiTheme="minorHAnsi" w:hAnsiTheme="minorHAnsi" w:cstheme="minorHAnsi"/>
        </w:rPr>
        <w:t>Α</w:t>
      </w:r>
      <w:r w:rsidR="008D5F43" w:rsidRPr="00046FE7">
        <w:rPr>
          <w:rFonts w:asciiTheme="minorHAnsi" w:hAnsiTheme="minorHAnsi" w:cstheme="minorHAnsi"/>
        </w:rPr>
        <w:t xml:space="preserve">ρχής </w:t>
      </w:r>
      <w:r w:rsidRPr="00046FE7">
        <w:rPr>
          <w:rFonts w:asciiTheme="minorHAnsi" w:hAnsiTheme="minorHAnsi" w:cstheme="minorHAnsi"/>
        </w:rPr>
        <w:t>Δ</w:t>
      </w:r>
      <w:r w:rsidR="008D5F43" w:rsidRPr="00046FE7">
        <w:rPr>
          <w:rFonts w:asciiTheme="minorHAnsi" w:hAnsiTheme="minorHAnsi" w:cstheme="minorHAnsi"/>
        </w:rPr>
        <w:t xml:space="preserve">ημοσίων </w:t>
      </w:r>
      <w:r w:rsidRPr="00046FE7">
        <w:rPr>
          <w:rFonts w:asciiTheme="minorHAnsi" w:hAnsiTheme="minorHAnsi" w:cstheme="minorHAnsi"/>
        </w:rPr>
        <w:t>Ε</w:t>
      </w:r>
      <w:r w:rsidR="008D5F43" w:rsidRPr="00046FE7">
        <w:rPr>
          <w:rFonts w:asciiTheme="minorHAnsi" w:hAnsiTheme="minorHAnsi" w:cstheme="minorHAnsi"/>
        </w:rPr>
        <w:t>σόδων</w:t>
      </w:r>
      <w:r w:rsidRPr="00046FE7">
        <w:rPr>
          <w:rFonts w:asciiTheme="minorHAnsi" w:hAnsiTheme="minorHAnsi" w:cstheme="minorHAnsi"/>
        </w:rPr>
        <w:t xml:space="preserve">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p>
    <w:p w14:paraId="42BAFEB6" w14:textId="77777777" w:rsidR="00A07ECD" w:rsidRPr="00046FE7" w:rsidRDefault="00A5191E" w:rsidP="00046FE7">
      <w:pPr>
        <w:pStyle w:val="ListParagraph"/>
        <w:suppressAutoHyphens w:val="0"/>
        <w:spacing w:after="160"/>
        <w:ind w:left="0"/>
        <w:contextualSpacing/>
        <w:jc w:val="both"/>
        <w:rPr>
          <w:rFonts w:asciiTheme="minorHAnsi" w:hAnsiTheme="minorHAnsi" w:cstheme="minorHAnsi"/>
          <w:b/>
        </w:rPr>
      </w:pPr>
      <w:r w:rsidRPr="00046FE7">
        <w:rPr>
          <w:rFonts w:asciiTheme="minorHAnsi" w:hAnsiTheme="minorHAnsi" w:cstheme="minorHAnsi"/>
        </w:rPr>
        <w:t xml:space="preserve">2. </w:t>
      </w:r>
      <w:r w:rsidR="00A07ECD" w:rsidRPr="00046FE7">
        <w:rPr>
          <w:rFonts w:asciiTheme="minorHAnsi" w:hAnsiTheme="minorHAnsi" w:cstheme="minorHAnsi"/>
        </w:rPr>
        <w:t>Η παρ</w:t>
      </w:r>
      <w:r w:rsidR="00BC436A" w:rsidRPr="00046FE7">
        <w:rPr>
          <w:rFonts w:asciiTheme="minorHAnsi" w:hAnsiTheme="minorHAnsi" w:cstheme="minorHAnsi"/>
        </w:rPr>
        <w:t>.</w:t>
      </w:r>
      <w:r w:rsidR="00A07ECD" w:rsidRPr="00046FE7">
        <w:rPr>
          <w:rFonts w:asciiTheme="minorHAnsi" w:hAnsiTheme="minorHAnsi" w:cstheme="minorHAnsi"/>
        </w:rPr>
        <w:t xml:space="preserve"> 3 του άρθρου 84 του Κώδικα</w:t>
      </w:r>
      <w:r w:rsidR="001F5322" w:rsidRPr="00046FE7">
        <w:rPr>
          <w:rFonts w:asciiTheme="minorHAnsi" w:hAnsiTheme="minorHAnsi" w:cstheme="minorHAnsi"/>
        </w:rPr>
        <w:t xml:space="preserve"> </w:t>
      </w:r>
      <w:r w:rsidR="00A07ECD" w:rsidRPr="00046FE7">
        <w:rPr>
          <w:rFonts w:asciiTheme="minorHAnsi" w:hAnsiTheme="minorHAnsi" w:cstheme="minorHAnsi"/>
        </w:rPr>
        <w:t xml:space="preserve">Φορολογίας Κληρονομιών, Δωρεών, Γονικών Παροχών και Κερδών από Τυχερά Παίγνια </w:t>
      </w:r>
      <w:r w:rsidRPr="00046FE7">
        <w:rPr>
          <w:rFonts w:asciiTheme="minorHAnsi" w:hAnsiTheme="minorHAnsi" w:cstheme="minorHAnsi"/>
        </w:rPr>
        <w:t>(</w:t>
      </w:r>
      <w:r w:rsidR="00A07ECD" w:rsidRPr="00046FE7">
        <w:rPr>
          <w:rFonts w:asciiTheme="minorHAnsi" w:hAnsiTheme="minorHAnsi" w:cstheme="minorHAnsi"/>
        </w:rPr>
        <w:t>ν. 2961/2001</w:t>
      </w:r>
      <w:r w:rsidRPr="00046FE7">
        <w:rPr>
          <w:rFonts w:asciiTheme="minorHAnsi" w:hAnsiTheme="minorHAnsi" w:cstheme="minorHAnsi"/>
        </w:rPr>
        <w:t xml:space="preserve">, </w:t>
      </w:r>
      <w:r w:rsidR="00A07ECD" w:rsidRPr="00046FE7">
        <w:rPr>
          <w:rFonts w:asciiTheme="minorHAnsi" w:hAnsiTheme="minorHAnsi" w:cstheme="minorHAnsi"/>
        </w:rPr>
        <w:t xml:space="preserve">Α΄ 266) </w:t>
      </w:r>
      <w:r w:rsidRPr="00046FE7">
        <w:rPr>
          <w:rFonts w:asciiTheme="minorHAnsi" w:hAnsiTheme="minorHAnsi" w:cstheme="minorHAnsi"/>
        </w:rPr>
        <w:t>αντικαθί</w:t>
      </w:r>
      <w:r w:rsidR="001F5322" w:rsidRPr="00046FE7">
        <w:rPr>
          <w:rFonts w:asciiTheme="minorHAnsi" w:hAnsiTheme="minorHAnsi" w:cstheme="minorHAnsi"/>
        </w:rPr>
        <w:t>σταται</w:t>
      </w:r>
      <w:r w:rsidR="00A07ECD" w:rsidRPr="00046FE7">
        <w:rPr>
          <w:rFonts w:asciiTheme="minorHAnsi" w:hAnsiTheme="minorHAnsi" w:cstheme="minorHAnsi"/>
        </w:rPr>
        <w:t xml:space="preserve"> ως εξής:</w:t>
      </w:r>
    </w:p>
    <w:p w14:paraId="1ACA6E47" w14:textId="77777777" w:rsidR="00A07ECD" w:rsidRPr="00046FE7" w:rsidRDefault="00A07ECD" w:rsidP="00046FE7">
      <w:pPr>
        <w:jc w:val="both"/>
        <w:rPr>
          <w:rFonts w:asciiTheme="minorHAnsi" w:hAnsiTheme="minorHAnsi" w:cstheme="minorHAnsi"/>
        </w:rPr>
      </w:pPr>
      <w:r w:rsidRPr="00046FE7">
        <w:rPr>
          <w:rFonts w:asciiTheme="minorHAnsi" w:hAnsiTheme="minorHAnsi" w:cstheme="minorHAnsi"/>
        </w:rPr>
        <w:t>«3.</w:t>
      </w:r>
      <w:r w:rsidR="00A5191E" w:rsidRPr="00046FE7">
        <w:rPr>
          <w:rFonts w:asciiTheme="minorHAnsi" w:hAnsiTheme="minorHAnsi" w:cstheme="minorHAnsi"/>
          <w:b/>
        </w:rPr>
        <w:t xml:space="preserve"> </w:t>
      </w:r>
      <w:r w:rsidRPr="00046FE7">
        <w:rPr>
          <w:rFonts w:asciiTheme="minorHAnsi" w:hAnsiTheme="minorHAnsi" w:cstheme="minorHAnsi"/>
        </w:rPr>
        <w:t>Σε περίπτωση υποβολής τροποποιητικής δήλωσης με την οποία μειώνεται η φορολογητέα αξία, εκδίδεται πράξη προσδιορισμού του φόρου σύμφωνα με τα άρθρ</w:t>
      </w:r>
      <w:r w:rsidR="008D5F43" w:rsidRPr="00046FE7">
        <w:rPr>
          <w:rFonts w:asciiTheme="minorHAnsi" w:hAnsiTheme="minorHAnsi" w:cstheme="minorHAnsi"/>
        </w:rPr>
        <w:t>α</w:t>
      </w:r>
      <w:r w:rsidRPr="00046FE7">
        <w:rPr>
          <w:rFonts w:asciiTheme="minorHAnsi" w:hAnsiTheme="minorHAnsi" w:cstheme="minorHAnsi"/>
        </w:rPr>
        <w:t xml:space="preserve"> 32 και 34 του Κώδικα Φορολογικής Διαδικασίας</w:t>
      </w:r>
      <w:r w:rsidR="00F652C2" w:rsidRPr="00046FE7">
        <w:rPr>
          <w:rFonts w:asciiTheme="minorHAnsi" w:hAnsiTheme="minorHAnsi" w:cstheme="minorHAnsi"/>
        </w:rPr>
        <w:t xml:space="preserve"> (ν. 4987/2022, Α’ 206)</w:t>
      </w:r>
      <w:r w:rsidRPr="00046FE7">
        <w:rPr>
          <w:rFonts w:asciiTheme="minorHAnsi" w:hAnsiTheme="minorHAnsi" w:cstheme="minorHAnsi"/>
        </w:rPr>
        <w:t>. Με απόφαση του Διοικητή της Α</w:t>
      </w:r>
      <w:r w:rsidR="008D5F43" w:rsidRPr="00046FE7">
        <w:rPr>
          <w:rFonts w:asciiTheme="minorHAnsi" w:hAnsiTheme="minorHAnsi" w:cstheme="minorHAnsi"/>
        </w:rPr>
        <w:t xml:space="preserve">νεξάρτητης </w:t>
      </w:r>
      <w:r w:rsidRPr="00046FE7">
        <w:rPr>
          <w:rFonts w:asciiTheme="minorHAnsi" w:hAnsiTheme="minorHAnsi" w:cstheme="minorHAnsi"/>
        </w:rPr>
        <w:t>Α</w:t>
      </w:r>
      <w:r w:rsidR="008D5F43" w:rsidRPr="00046FE7">
        <w:rPr>
          <w:rFonts w:asciiTheme="minorHAnsi" w:hAnsiTheme="minorHAnsi" w:cstheme="minorHAnsi"/>
        </w:rPr>
        <w:t xml:space="preserve">ρχής </w:t>
      </w:r>
      <w:r w:rsidRPr="00046FE7">
        <w:rPr>
          <w:rFonts w:asciiTheme="minorHAnsi" w:hAnsiTheme="minorHAnsi" w:cstheme="minorHAnsi"/>
        </w:rPr>
        <w:t>Δ</w:t>
      </w:r>
      <w:r w:rsidR="008D5F43" w:rsidRPr="00046FE7">
        <w:rPr>
          <w:rFonts w:asciiTheme="minorHAnsi" w:hAnsiTheme="minorHAnsi" w:cstheme="minorHAnsi"/>
        </w:rPr>
        <w:t xml:space="preserve">ημοσίων </w:t>
      </w:r>
      <w:r w:rsidRPr="00046FE7">
        <w:rPr>
          <w:rFonts w:asciiTheme="minorHAnsi" w:hAnsiTheme="minorHAnsi" w:cstheme="minorHAnsi"/>
        </w:rPr>
        <w:t>Ε</w:t>
      </w:r>
      <w:r w:rsidR="008D5F43" w:rsidRPr="00046FE7">
        <w:rPr>
          <w:rFonts w:asciiTheme="minorHAnsi" w:hAnsiTheme="minorHAnsi" w:cstheme="minorHAnsi"/>
        </w:rPr>
        <w:t>σόδων</w:t>
      </w:r>
      <w:r w:rsidRPr="00046FE7">
        <w:rPr>
          <w:rFonts w:asciiTheme="minorHAnsi" w:hAnsiTheme="minorHAnsi" w:cstheme="minorHAnsi"/>
        </w:rPr>
        <w:t xml:space="preserve"> καθορίζονται τα όργανα, οι όροι, οι </w:t>
      </w:r>
      <w:r w:rsidRPr="00046FE7">
        <w:rPr>
          <w:rFonts w:asciiTheme="minorHAnsi" w:hAnsiTheme="minorHAnsi" w:cstheme="minorHAnsi"/>
        </w:rPr>
        <w:lastRenderedPageBreak/>
        <w:t>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p>
    <w:p w14:paraId="62F54B52" w14:textId="77777777" w:rsidR="000C26F1" w:rsidRPr="00046FE7" w:rsidRDefault="000C26F1" w:rsidP="00046FE7">
      <w:pPr>
        <w:spacing w:after="0"/>
        <w:outlineLvl w:val="0"/>
        <w:rPr>
          <w:rFonts w:asciiTheme="minorHAnsi" w:eastAsia="Arial Unicode MS" w:hAnsiTheme="minorHAnsi" w:cstheme="minorHAnsi"/>
          <w:b/>
          <w:bCs/>
          <w:color w:val="000000"/>
        </w:rPr>
      </w:pPr>
    </w:p>
    <w:p w14:paraId="77576519" w14:textId="2AB57733" w:rsidR="00114559" w:rsidRPr="00046FE7" w:rsidRDefault="00E25BAC" w:rsidP="00046FE7">
      <w:pPr>
        <w:spacing w:after="0"/>
        <w:jc w:val="center"/>
        <w:outlineLvl w:val="0"/>
        <w:rPr>
          <w:rFonts w:asciiTheme="minorHAnsi" w:eastAsia="Arial Unicode MS" w:hAnsiTheme="minorHAnsi" w:cstheme="minorHAnsi"/>
          <w:b/>
          <w:bCs/>
          <w:color w:val="000000"/>
        </w:rPr>
      </w:pPr>
      <w:r w:rsidRPr="00046FE7">
        <w:rPr>
          <w:rFonts w:asciiTheme="minorHAnsi" w:eastAsia="Arial Unicode MS" w:hAnsiTheme="minorHAnsi" w:cstheme="minorHAnsi"/>
          <w:b/>
          <w:bCs/>
          <w:color w:val="000000"/>
        </w:rPr>
        <w:t xml:space="preserve">Άρθρο 16 </w:t>
      </w:r>
    </w:p>
    <w:p w14:paraId="6ECE67E4" w14:textId="77777777" w:rsidR="00114559" w:rsidRPr="00046FE7" w:rsidRDefault="00E25BAC" w:rsidP="00046FE7">
      <w:pPr>
        <w:spacing w:after="0"/>
        <w:jc w:val="center"/>
        <w:rPr>
          <w:rFonts w:asciiTheme="minorHAnsi" w:eastAsia="Arial Unicode MS" w:hAnsiTheme="minorHAnsi" w:cstheme="minorHAnsi"/>
          <w:color w:val="000000"/>
        </w:rPr>
      </w:pPr>
      <w:r w:rsidRPr="00046FE7">
        <w:rPr>
          <w:rFonts w:asciiTheme="minorHAnsi" w:eastAsia="Arial Unicode MS" w:hAnsiTheme="minorHAnsi" w:cstheme="minorHAnsi"/>
          <w:b/>
          <w:bCs/>
          <w:color w:val="000000"/>
        </w:rPr>
        <w:t xml:space="preserve">Παράταση ισχύος των μειωμένων τελών κυκλοφορίας τουριστικών λεωφορείων και για το έτος 2023 -Τροποποίηση άρθρου 20 ν. 2948/2001 </w:t>
      </w:r>
    </w:p>
    <w:p w14:paraId="7F7480BF" w14:textId="77777777" w:rsidR="00114559" w:rsidRPr="00046FE7" w:rsidRDefault="00114559" w:rsidP="00046FE7">
      <w:pPr>
        <w:spacing w:after="0"/>
        <w:jc w:val="both"/>
        <w:rPr>
          <w:rFonts w:asciiTheme="minorHAnsi" w:eastAsia="Arial Unicode MS" w:hAnsiTheme="minorHAnsi" w:cstheme="minorHAnsi"/>
          <w:color w:val="000000"/>
        </w:rPr>
      </w:pPr>
    </w:p>
    <w:p w14:paraId="337C2762" w14:textId="77777777" w:rsidR="00114559" w:rsidRPr="00046FE7" w:rsidRDefault="00E25BAC" w:rsidP="00046FE7">
      <w:pPr>
        <w:spacing w:after="0"/>
        <w:jc w:val="both"/>
        <w:rPr>
          <w:rFonts w:asciiTheme="minorHAnsi" w:eastAsia="Arial Unicode MS" w:hAnsiTheme="minorHAnsi" w:cstheme="minorHAnsi"/>
          <w:color w:val="000000"/>
        </w:rPr>
      </w:pPr>
      <w:r w:rsidRPr="00046FE7">
        <w:rPr>
          <w:rFonts w:asciiTheme="minorHAnsi" w:eastAsia="Arial Unicode MS" w:hAnsiTheme="minorHAnsi" w:cstheme="minorHAnsi"/>
          <w:color w:val="000000"/>
        </w:rPr>
        <w:t xml:space="preserve">Οι </w:t>
      </w:r>
      <w:proofErr w:type="spellStart"/>
      <w:r w:rsidRPr="00046FE7">
        <w:rPr>
          <w:rFonts w:asciiTheme="minorHAnsi" w:eastAsia="Arial Unicode MS" w:hAnsiTheme="minorHAnsi" w:cstheme="minorHAnsi"/>
          <w:color w:val="000000"/>
        </w:rPr>
        <w:t>υποπερ</w:t>
      </w:r>
      <w:proofErr w:type="spellEnd"/>
      <w:r w:rsidRPr="00046FE7">
        <w:rPr>
          <w:rFonts w:asciiTheme="minorHAnsi" w:eastAsia="Arial Unicode MS" w:hAnsiTheme="minorHAnsi" w:cstheme="minorHAnsi"/>
          <w:color w:val="000000"/>
        </w:rPr>
        <w:t xml:space="preserve">. δ1) και δ2) της περ. Α' της παρ. 1 του άρθρου 20 του ν. 2948/2001 (Α' 242) τροποποιούνται, με την παράταση και κατά το έτος 2023 της μείωσης των τελών κυκλοφορίας των τουριστικών λεωφορείων που ίσχυσε για τα έτη 2021 και 2022 και οι </w:t>
      </w:r>
      <w:proofErr w:type="spellStart"/>
      <w:r w:rsidRPr="00046FE7">
        <w:rPr>
          <w:rFonts w:asciiTheme="minorHAnsi" w:eastAsia="Arial Unicode MS" w:hAnsiTheme="minorHAnsi" w:cstheme="minorHAnsi"/>
          <w:color w:val="000000"/>
        </w:rPr>
        <w:t>υποπερ</w:t>
      </w:r>
      <w:proofErr w:type="spellEnd"/>
      <w:r w:rsidRPr="00046FE7">
        <w:rPr>
          <w:rFonts w:asciiTheme="minorHAnsi" w:eastAsia="Arial Unicode MS" w:hAnsiTheme="minorHAnsi" w:cstheme="minorHAnsi"/>
          <w:color w:val="000000"/>
        </w:rPr>
        <w:t>. δ1) και δ2) διαμορφώνονται ως εξής:</w:t>
      </w:r>
    </w:p>
    <w:p w14:paraId="3CFFA827" w14:textId="77777777" w:rsidR="00114559" w:rsidRPr="00046FE7" w:rsidRDefault="00E25BAC" w:rsidP="00046FE7">
      <w:pPr>
        <w:spacing w:after="0"/>
        <w:jc w:val="both"/>
        <w:rPr>
          <w:rFonts w:asciiTheme="minorHAnsi" w:eastAsia="Arial Unicode MS" w:hAnsiTheme="minorHAnsi" w:cstheme="minorHAnsi"/>
          <w:color w:val="000000"/>
        </w:rPr>
      </w:pPr>
      <w:bookmarkStart w:id="5" w:name="__DdeLink__473231_761204422"/>
      <w:bookmarkEnd w:id="5"/>
      <w:r w:rsidRPr="00046FE7">
        <w:rPr>
          <w:rFonts w:asciiTheme="minorHAnsi" w:eastAsia="Arial Unicode MS" w:hAnsiTheme="minorHAnsi" w:cstheme="minorHAnsi"/>
          <w:color w:val="000000"/>
        </w:rPr>
        <w:t>«δ1) Εξαιρετικά για τα έτη 2021, 2022 και 2023, για τα τουριστικά λεωφορεία καταβάλλονται τέλη κυκλοφορίας σύμφωνα με τον κατωτέρω πίνακα:</w:t>
      </w:r>
    </w:p>
    <w:tbl>
      <w:tblPr>
        <w:tblW w:w="0" w:type="auto"/>
        <w:tblInd w:w="-7" w:type="dxa"/>
        <w:tblLayout w:type="fixed"/>
        <w:tblCellMar>
          <w:left w:w="11" w:type="dxa"/>
          <w:right w:w="11" w:type="dxa"/>
        </w:tblCellMar>
        <w:tblLook w:val="0000" w:firstRow="0" w:lastRow="0" w:firstColumn="0" w:lastColumn="0" w:noHBand="0" w:noVBand="0"/>
      </w:tblPr>
      <w:tblGrid>
        <w:gridCol w:w="1366"/>
        <w:gridCol w:w="1350"/>
        <w:gridCol w:w="1329"/>
      </w:tblGrid>
      <w:tr w:rsidR="00114559" w:rsidRPr="00046FE7" w14:paraId="6E461D6F" w14:textId="77777777" w:rsidTr="00BF6729">
        <w:trPr>
          <w:trHeight w:val="323"/>
        </w:trPr>
        <w:tc>
          <w:tcPr>
            <w:tcW w:w="1366" w:type="dxa"/>
            <w:tcBorders>
              <w:top w:val="single" w:sz="1" w:space="0" w:color="000000"/>
              <w:left w:val="single" w:sz="1" w:space="0" w:color="000000"/>
            </w:tcBorders>
            <w:shd w:val="clear" w:color="auto" w:fill="FFFFFF"/>
            <w:vAlign w:val="bottom"/>
          </w:tcPr>
          <w:p w14:paraId="36E2B9EF" w14:textId="77777777" w:rsidR="00114559" w:rsidRPr="00046FE7" w:rsidRDefault="00E25BAC" w:rsidP="00046FE7">
            <w:pPr>
              <w:spacing w:after="0"/>
              <w:jc w:val="both"/>
              <w:rPr>
                <w:rFonts w:asciiTheme="minorHAnsi" w:eastAsia="Arial Unicode MS" w:hAnsiTheme="minorHAnsi" w:cstheme="minorHAnsi"/>
                <w:color w:val="000000"/>
              </w:rPr>
            </w:pPr>
            <w:r w:rsidRPr="00046FE7">
              <w:rPr>
                <w:rFonts w:asciiTheme="minorHAnsi" w:eastAsia="Arial Unicode MS" w:hAnsiTheme="minorHAnsi" w:cstheme="minorHAnsi"/>
                <w:color w:val="000000"/>
              </w:rPr>
              <w:t>Κατηγορία Τουριστικά</w:t>
            </w:r>
          </w:p>
        </w:tc>
        <w:tc>
          <w:tcPr>
            <w:tcW w:w="1350" w:type="dxa"/>
            <w:tcBorders>
              <w:top w:val="single" w:sz="1" w:space="0" w:color="000000"/>
              <w:left w:val="single" w:sz="1" w:space="0" w:color="000000"/>
            </w:tcBorders>
            <w:shd w:val="clear" w:color="auto" w:fill="FFFFFF"/>
            <w:vAlign w:val="bottom"/>
          </w:tcPr>
          <w:p w14:paraId="3303D087" w14:textId="77777777" w:rsidR="00114559" w:rsidRPr="00046FE7" w:rsidRDefault="00E25BAC" w:rsidP="00046FE7">
            <w:pPr>
              <w:spacing w:after="0"/>
              <w:jc w:val="both"/>
              <w:rPr>
                <w:rFonts w:asciiTheme="minorHAnsi" w:eastAsia="Arial Unicode MS" w:hAnsiTheme="minorHAnsi" w:cstheme="minorHAnsi"/>
                <w:color w:val="000000"/>
              </w:rPr>
            </w:pPr>
            <w:r w:rsidRPr="00046FE7">
              <w:rPr>
                <w:rFonts w:asciiTheme="minorHAnsi" w:eastAsia="Arial Unicode MS" w:hAnsiTheme="minorHAnsi" w:cstheme="minorHAnsi"/>
                <w:color w:val="000000"/>
              </w:rPr>
              <w:t>θέσεις καθήμενων</w:t>
            </w:r>
          </w:p>
        </w:tc>
        <w:tc>
          <w:tcPr>
            <w:tcW w:w="1329" w:type="dxa"/>
            <w:tcBorders>
              <w:top w:val="single" w:sz="1" w:space="0" w:color="000000"/>
              <w:left w:val="single" w:sz="1" w:space="0" w:color="000000"/>
              <w:right w:val="single" w:sz="1" w:space="0" w:color="000000"/>
            </w:tcBorders>
            <w:shd w:val="clear" w:color="auto" w:fill="FFFFFF"/>
            <w:vAlign w:val="bottom"/>
          </w:tcPr>
          <w:p w14:paraId="3463A88E" w14:textId="77777777" w:rsidR="00114559" w:rsidRPr="00046FE7" w:rsidRDefault="00E25BAC" w:rsidP="00046FE7">
            <w:pPr>
              <w:spacing w:after="0"/>
              <w:jc w:val="both"/>
              <w:rPr>
                <w:rFonts w:asciiTheme="minorHAnsi" w:hAnsiTheme="minorHAnsi" w:cstheme="minorHAnsi"/>
              </w:rPr>
            </w:pPr>
            <w:r w:rsidRPr="00046FE7">
              <w:rPr>
                <w:rFonts w:asciiTheme="minorHAnsi" w:eastAsia="Arial Unicode MS" w:hAnsiTheme="minorHAnsi" w:cstheme="minorHAnsi"/>
                <w:color w:val="000000"/>
              </w:rPr>
              <w:t>τέλη κυκλοφορίας (σε ευρώ)</w:t>
            </w:r>
          </w:p>
        </w:tc>
      </w:tr>
      <w:tr w:rsidR="00114559" w:rsidRPr="00046FE7" w14:paraId="366D346E" w14:textId="77777777" w:rsidTr="00BF6729">
        <w:trPr>
          <w:trHeight w:val="180"/>
        </w:trPr>
        <w:tc>
          <w:tcPr>
            <w:tcW w:w="1366" w:type="dxa"/>
            <w:tcBorders>
              <w:top w:val="single" w:sz="1" w:space="0" w:color="000000"/>
              <w:left w:val="single" w:sz="1" w:space="0" w:color="000000"/>
            </w:tcBorders>
            <w:shd w:val="clear" w:color="auto" w:fill="FFFFFF"/>
            <w:vAlign w:val="bottom"/>
          </w:tcPr>
          <w:p w14:paraId="12E420F7" w14:textId="77777777" w:rsidR="00114559" w:rsidRPr="00046FE7" w:rsidRDefault="00E25BAC" w:rsidP="00046FE7">
            <w:pPr>
              <w:spacing w:after="0"/>
              <w:jc w:val="both"/>
              <w:rPr>
                <w:rFonts w:asciiTheme="minorHAnsi" w:eastAsia="Arial Unicode MS" w:hAnsiTheme="minorHAnsi" w:cstheme="minorHAnsi"/>
                <w:color w:val="000000"/>
              </w:rPr>
            </w:pPr>
            <w:r w:rsidRPr="00046FE7">
              <w:rPr>
                <w:rFonts w:asciiTheme="minorHAnsi" w:eastAsia="Arial Unicode MS" w:hAnsiTheme="minorHAnsi" w:cstheme="minorHAnsi"/>
                <w:color w:val="000000"/>
              </w:rPr>
              <w:t>Α'</w:t>
            </w:r>
          </w:p>
        </w:tc>
        <w:tc>
          <w:tcPr>
            <w:tcW w:w="1350" w:type="dxa"/>
            <w:tcBorders>
              <w:top w:val="single" w:sz="1" w:space="0" w:color="000000"/>
              <w:left w:val="single" w:sz="1" w:space="0" w:color="000000"/>
            </w:tcBorders>
            <w:shd w:val="clear" w:color="auto" w:fill="FFFFFF"/>
            <w:vAlign w:val="bottom"/>
          </w:tcPr>
          <w:p w14:paraId="54D15E19" w14:textId="77777777" w:rsidR="00114559" w:rsidRPr="00046FE7" w:rsidRDefault="00E25BAC" w:rsidP="00046FE7">
            <w:pPr>
              <w:spacing w:after="0"/>
              <w:jc w:val="both"/>
              <w:rPr>
                <w:rFonts w:asciiTheme="minorHAnsi" w:eastAsia="Arial Unicode MS" w:hAnsiTheme="minorHAnsi" w:cstheme="minorHAnsi"/>
                <w:color w:val="000000"/>
              </w:rPr>
            </w:pPr>
            <w:r w:rsidRPr="00046FE7">
              <w:rPr>
                <w:rFonts w:asciiTheme="minorHAnsi" w:eastAsia="Arial Unicode MS" w:hAnsiTheme="minorHAnsi" w:cstheme="minorHAnsi"/>
                <w:color w:val="000000"/>
              </w:rPr>
              <w:t>έως 40</w:t>
            </w:r>
          </w:p>
        </w:tc>
        <w:tc>
          <w:tcPr>
            <w:tcW w:w="1329" w:type="dxa"/>
            <w:tcBorders>
              <w:top w:val="single" w:sz="1" w:space="0" w:color="000000"/>
              <w:left w:val="single" w:sz="1" w:space="0" w:color="000000"/>
              <w:right w:val="single" w:sz="1" w:space="0" w:color="000000"/>
            </w:tcBorders>
            <w:shd w:val="clear" w:color="auto" w:fill="FFFFFF"/>
            <w:vAlign w:val="bottom"/>
          </w:tcPr>
          <w:p w14:paraId="7F13D206" w14:textId="77777777" w:rsidR="00114559" w:rsidRPr="00046FE7" w:rsidRDefault="00E25BAC" w:rsidP="00046FE7">
            <w:pPr>
              <w:spacing w:after="0"/>
              <w:jc w:val="both"/>
              <w:rPr>
                <w:rFonts w:asciiTheme="minorHAnsi" w:hAnsiTheme="minorHAnsi" w:cstheme="minorHAnsi"/>
              </w:rPr>
            </w:pPr>
            <w:r w:rsidRPr="00046FE7">
              <w:rPr>
                <w:rFonts w:asciiTheme="minorHAnsi" w:eastAsia="Arial Unicode MS" w:hAnsiTheme="minorHAnsi" w:cstheme="minorHAnsi"/>
                <w:color w:val="000000"/>
              </w:rPr>
              <w:t>215</w:t>
            </w:r>
          </w:p>
        </w:tc>
      </w:tr>
      <w:tr w:rsidR="00114559" w:rsidRPr="00046FE7" w14:paraId="5469FAE8" w14:textId="77777777" w:rsidTr="00BF6729">
        <w:trPr>
          <w:trHeight w:val="173"/>
        </w:trPr>
        <w:tc>
          <w:tcPr>
            <w:tcW w:w="1366" w:type="dxa"/>
            <w:tcBorders>
              <w:top w:val="single" w:sz="1" w:space="0" w:color="000000"/>
              <w:left w:val="single" w:sz="1" w:space="0" w:color="000000"/>
              <w:bottom w:val="single" w:sz="1" w:space="0" w:color="000000"/>
            </w:tcBorders>
            <w:shd w:val="clear" w:color="auto" w:fill="FFFFFF"/>
            <w:vAlign w:val="bottom"/>
          </w:tcPr>
          <w:p w14:paraId="16812A5E" w14:textId="77777777" w:rsidR="00114559" w:rsidRPr="00046FE7" w:rsidRDefault="00E25BAC" w:rsidP="00046FE7">
            <w:pPr>
              <w:spacing w:after="0"/>
              <w:jc w:val="both"/>
              <w:rPr>
                <w:rFonts w:asciiTheme="minorHAnsi" w:eastAsia="Arial Unicode MS" w:hAnsiTheme="minorHAnsi" w:cstheme="minorHAnsi"/>
                <w:color w:val="000000"/>
              </w:rPr>
            </w:pPr>
            <w:r w:rsidRPr="00046FE7">
              <w:rPr>
                <w:rFonts w:asciiTheme="minorHAnsi" w:eastAsia="Arial Unicode MS" w:hAnsiTheme="minorHAnsi" w:cstheme="minorHAnsi"/>
                <w:color w:val="000000"/>
              </w:rPr>
              <w:t>Β'</w:t>
            </w:r>
          </w:p>
        </w:tc>
        <w:tc>
          <w:tcPr>
            <w:tcW w:w="1350" w:type="dxa"/>
            <w:tcBorders>
              <w:top w:val="single" w:sz="1" w:space="0" w:color="000000"/>
              <w:left w:val="single" w:sz="1" w:space="0" w:color="000000"/>
              <w:bottom w:val="single" w:sz="1" w:space="0" w:color="000000"/>
            </w:tcBorders>
            <w:shd w:val="clear" w:color="auto" w:fill="FFFFFF"/>
            <w:vAlign w:val="bottom"/>
          </w:tcPr>
          <w:p w14:paraId="744319C8" w14:textId="77777777" w:rsidR="00114559" w:rsidRPr="00046FE7" w:rsidRDefault="00E25BAC" w:rsidP="00046FE7">
            <w:pPr>
              <w:spacing w:after="0"/>
              <w:jc w:val="both"/>
              <w:rPr>
                <w:rFonts w:asciiTheme="minorHAnsi" w:eastAsia="Arial Unicode MS" w:hAnsiTheme="minorHAnsi" w:cstheme="minorHAnsi"/>
                <w:color w:val="000000"/>
              </w:rPr>
            </w:pPr>
            <w:r w:rsidRPr="00046FE7">
              <w:rPr>
                <w:rFonts w:asciiTheme="minorHAnsi" w:eastAsia="Arial Unicode MS" w:hAnsiTheme="minorHAnsi" w:cstheme="minorHAnsi"/>
                <w:color w:val="000000"/>
              </w:rPr>
              <w:t>41 και άνω</w:t>
            </w:r>
          </w:p>
        </w:tc>
        <w:tc>
          <w:tcPr>
            <w:tcW w:w="1329" w:type="dxa"/>
            <w:tcBorders>
              <w:top w:val="single" w:sz="1" w:space="0" w:color="000000"/>
              <w:left w:val="single" w:sz="1" w:space="0" w:color="000000"/>
              <w:bottom w:val="single" w:sz="1" w:space="0" w:color="000000"/>
              <w:right w:val="single" w:sz="1" w:space="0" w:color="000000"/>
            </w:tcBorders>
            <w:shd w:val="clear" w:color="auto" w:fill="FFFFFF"/>
            <w:vAlign w:val="bottom"/>
          </w:tcPr>
          <w:p w14:paraId="4D41125B" w14:textId="77777777" w:rsidR="00114559" w:rsidRPr="00046FE7" w:rsidRDefault="00E25BAC" w:rsidP="00046FE7">
            <w:pPr>
              <w:spacing w:after="0"/>
              <w:jc w:val="both"/>
              <w:rPr>
                <w:rFonts w:asciiTheme="minorHAnsi" w:hAnsiTheme="minorHAnsi" w:cstheme="minorHAnsi"/>
              </w:rPr>
            </w:pPr>
            <w:r w:rsidRPr="00046FE7">
              <w:rPr>
                <w:rFonts w:asciiTheme="minorHAnsi" w:eastAsia="Arial Unicode MS" w:hAnsiTheme="minorHAnsi" w:cstheme="minorHAnsi"/>
                <w:color w:val="000000"/>
              </w:rPr>
              <w:t>300</w:t>
            </w:r>
          </w:p>
        </w:tc>
      </w:tr>
    </w:tbl>
    <w:p w14:paraId="00CB8BEC" w14:textId="77777777" w:rsidR="00114559" w:rsidRPr="00046FE7" w:rsidRDefault="00E25BAC" w:rsidP="00046FE7">
      <w:pPr>
        <w:spacing w:after="0"/>
        <w:jc w:val="both"/>
        <w:rPr>
          <w:rFonts w:asciiTheme="minorHAnsi" w:eastAsia="Arial Unicode MS" w:hAnsiTheme="minorHAnsi" w:cstheme="minorHAnsi"/>
          <w:color w:val="000000"/>
        </w:rPr>
      </w:pPr>
      <w:r w:rsidRPr="00046FE7">
        <w:rPr>
          <w:rFonts w:asciiTheme="minorHAnsi" w:eastAsia="Arial Unicode MS" w:hAnsiTheme="minorHAnsi" w:cstheme="minorHAnsi"/>
          <w:color w:val="000000"/>
        </w:rPr>
        <w:t xml:space="preserve">δ2) Εξαιρετικά για τα έτη 2021, 2022 και 2023, επιπλέον ποσά τελών κυκλοφορίας που έχουν καταβληθεί από ιδιοκτήτες τουριστικών λεωφορείων βάσει του τρίτου πίνακα της </w:t>
      </w:r>
      <w:proofErr w:type="spellStart"/>
      <w:r w:rsidRPr="00046FE7">
        <w:rPr>
          <w:rFonts w:asciiTheme="minorHAnsi" w:eastAsia="Arial Unicode MS" w:hAnsiTheme="minorHAnsi" w:cstheme="minorHAnsi"/>
          <w:color w:val="000000"/>
        </w:rPr>
        <w:t>υποπερ</w:t>
      </w:r>
      <w:proofErr w:type="spellEnd"/>
      <w:r w:rsidRPr="00046FE7">
        <w:rPr>
          <w:rFonts w:asciiTheme="minorHAnsi" w:eastAsia="Arial Unicode MS" w:hAnsiTheme="minorHAnsi" w:cstheme="minorHAnsi"/>
          <w:color w:val="000000"/>
        </w:rPr>
        <w:t xml:space="preserve">. δ' (τουριστικά λεωφορεία) είναι </w:t>
      </w:r>
      <w:proofErr w:type="spellStart"/>
      <w:r w:rsidRPr="00046FE7">
        <w:rPr>
          <w:rFonts w:asciiTheme="minorHAnsi" w:eastAsia="Arial Unicode MS" w:hAnsiTheme="minorHAnsi" w:cstheme="minorHAnsi"/>
          <w:color w:val="000000"/>
        </w:rPr>
        <w:t>αχρεωστήτως</w:t>
      </w:r>
      <w:proofErr w:type="spellEnd"/>
      <w:r w:rsidRPr="00046FE7">
        <w:rPr>
          <w:rFonts w:asciiTheme="minorHAnsi" w:eastAsia="Arial Unicode MS" w:hAnsiTheme="minorHAnsi" w:cstheme="minorHAnsi"/>
          <w:color w:val="000000"/>
        </w:rPr>
        <w:t xml:space="preserve"> καταβληθέντα και επιστρέφονται σύμφωνα με τις κείμενες διατάξεις.».</w:t>
      </w:r>
    </w:p>
    <w:p w14:paraId="3982EDA7" w14:textId="77777777" w:rsidR="0031656B" w:rsidRPr="00046FE7" w:rsidRDefault="0031656B" w:rsidP="00046FE7">
      <w:pPr>
        <w:spacing w:after="0"/>
        <w:jc w:val="both"/>
        <w:rPr>
          <w:rFonts w:asciiTheme="minorHAnsi" w:eastAsia="Arial Unicode MS" w:hAnsiTheme="minorHAnsi" w:cstheme="minorHAnsi"/>
          <w:color w:val="000000"/>
        </w:rPr>
      </w:pPr>
    </w:p>
    <w:p w14:paraId="6EE3EAEE" w14:textId="0EAA9687" w:rsidR="00500AC3" w:rsidRPr="00046FE7" w:rsidRDefault="00E25BAC" w:rsidP="00046FE7">
      <w:pPr>
        <w:spacing w:after="0"/>
        <w:jc w:val="center"/>
        <w:rPr>
          <w:rFonts w:asciiTheme="minorHAnsi" w:eastAsia="Arial Unicode MS" w:hAnsiTheme="minorHAnsi" w:cstheme="minorHAnsi"/>
          <w:b/>
          <w:color w:val="000000"/>
        </w:rPr>
      </w:pPr>
      <w:r w:rsidRPr="00046FE7">
        <w:rPr>
          <w:rFonts w:asciiTheme="minorHAnsi" w:eastAsia="Arial Unicode MS" w:hAnsiTheme="minorHAnsi" w:cstheme="minorHAnsi"/>
          <w:b/>
          <w:color w:val="000000"/>
        </w:rPr>
        <w:t>Άρθρο 17</w:t>
      </w:r>
    </w:p>
    <w:p w14:paraId="38B8AB17" w14:textId="77777777" w:rsidR="000C26F1" w:rsidRPr="00046FE7" w:rsidRDefault="00E25BAC" w:rsidP="00046FE7">
      <w:pPr>
        <w:spacing w:after="0"/>
        <w:jc w:val="center"/>
        <w:rPr>
          <w:rFonts w:asciiTheme="minorHAnsi" w:eastAsia="Arial Unicode MS" w:hAnsiTheme="minorHAnsi" w:cstheme="minorHAnsi"/>
          <w:b/>
          <w:color w:val="000000"/>
        </w:rPr>
      </w:pPr>
      <w:r w:rsidRPr="00046FE7">
        <w:rPr>
          <w:rFonts w:asciiTheme="minorHAnsi" w:eastAsia="Arial Unicode MS" w:hAnsiTheme="minorHAnsi" w:cstheme="minorHAnsi"/>
          <w:b/>
          <w:color w:val="000000"/>
        </w:rPr>
        <w:t xml:space="preserve">Αναστολή εφαρμογής της περ. γ΄ της παρ. 6 της </w:t>
      </w:r>
      <w:proofErr w:type="spellStart"/>
      <w:r w:rsidRPr="00046FE7">
        <w:rPr>
          <w:rFonts w:asciiTheme="minorHAnsi" w:eastAsia="Arial Unicode MS" w:hAnsiTheme="minorHAnsi" w:cstheme="minorHAnsi"/>
          <w:b/>
          <w:color w:val="000000"/>
        </w:rPr>
        <w:t>υποπαρ</w:t>
      </w:r>
      <w:proofErr w:type="spellEnd"/>
      <w:r w:rsidRPr="00046FE7">
        <w:rPr>
          <w:rFonts w:asciiTheme="minorHAnsi" w:eastAsia="Arial Unicode MS" w:hAnsiTheme="minorHAnsi" w:cstheme="minorHAnsi"/>
          <w:b/>
          <w:color w:val="000000"/>
        </w:rPr>
        <w:t>. Α.2 της παρ. Α΄ του άρθρου πρώτου του ν. 4152/2013 σχετικά με την πιστοποίηση από ανεξάρτητο εκτιμητή και την παροχή εγγύησης, τη διασφάλιση ή την εμπράγματη ασφάλεια για τις ρυθμίσεις οφειλών</w:t>
      </w:r>
    </w:p>
    <w:p w14:paraId="1F886A4C" w14:textId="77777777" w:rsidR="00A07ECD" w:rsidRPr="00046FE7" w:rsidRDefault="00A07ECD" w:rsidP="00046FE7">
      <w:pPr>
        <w:spacing w:after="0"/>
        <w:jc w:val="both"/>
        <w:rPr>
          <w:rFonts w:asciiTheme="minorHAnsi" w:eastAsia="Arial Unicode MS" w:hAnsiTheme="minorHAnsi" w:cstheme="minorHAnsi"/>
          <w:b/>
          <w:color w:val="000000"/>
        </w:rPr>
      </w:pPr>
    </w:p>
    <w:p w14:paraId="4F62B063" w14:textId="77777777" w:rsidR="000C26F1" w:rsidRPr="00046FE7" w:rsidRDefault="00E25BAC" w:rsidP="00046FE7">
      <w:pPr>
        <w:jc w:val="both"/>
        <w:rPr>
          <w:rFonts w:asciiTheme="minorHAnsi" w:eastAsia="Arial Unicode MS" w:hAnsiTheme="minorHAnsi" w:cstheme="minorHAnsi"/>
          <w:color w:val="000000"/>
        </w:rPr>
      </w:pPr>
      <w:r w:rsidRPr="00046FE7">
        <w:rPr>
          <w:rFonts w:asciiTheme="minorHAnsi" w:eastAsia="Arial Unicode MS" w:hAnsiTheme="minorHAnsi" w:cstheme="minorHAnsi"/>
          <w:color w:val="000000"/>
        </w:rPr>
        <w:t xml:space="preserve">Η ισχύς της περ. γ΄ της παρ. 6 της </w:t>
      </w:r>
      <w:proofErr w:type="spellStart"/>
      <w:r w:rsidRPr="00046FE7">
        <w:rPr>
          <w:rFonts w:asciiTheme="minorHAnsi" w:eastAsia="Arial Unicode MS" w:hAnsiTheme="minorHAnsi" w:cstheme="minorHAnsi"/>
          <w:color w:val="000000"/>
        </w:rPr>
        <w:t>υποπαρ</w:t>
      </w:r>
      <w:proofErr w:type="spellEnd"/>
      <w:r w:rsidRPr="00046FE7">
        <w:rPr>
          <w:rFonts w:asciiTheme="minorHAnsi" w:eastAsia="Arial Unicode MS" w:hAnsiTheme="minorHAnsi" w:cstheme="minorHAnsi"/>
          <w:color w:val="000000"/>
        </w:rPr>
        <w:t xml:space="preserve">. Α.2 της παρ. Α΄ του άρθρου πρώτου του ν. 4152/2013 (Α΄107), αναστέλλεται, ως προς τις προϋποθέσεις πιστοποίησης από ανεξάρτητο εκτιμητή και παροχής εγγύησης ή διασφάλισης ή εμπράγματης ασφάλειας, από τις 28.10.2022 έως και τις 27.10.2023. Η αναστολή καταλαμβάνει και τις ήδη </w:t>
      </w:r>
      <w:proofErr w:type="spellStart"/>
      <w:r w:rsidRPr="00046FE7">
        <w:rPr>
          <w:rFonts w:asciiTheme="minorHAnsi" w:eastAsia="Arial Unicode MS" w:hAnsiTheme="minorHAnsi" w:cstheme="minorHAnsi"/>
          <w:color w:val="000000"/>
        </w:rPr>
        <w:t>χορηγηθείσες</w:t>
      </w:r>
      <w:proofErr w:type="spellEnd"/>
      <w:r w:rsidRPr="00046FE7">
        <w:rPr>
          <w:rFonts w:asciiTheme="minorHAnsi" w:eastAsia="Arial Unicode MS" w:hAnsiTheme="minorHAnsi" w:cstheme="minorHAnsi"/>
          <w:color w:val="000000"/>
        </w:rPr>
        <w:t xml:space="preserve"> ρυθμίσεις. Εγγυήσεις, διασφαλίσεις ή εμπράγματες ασφάλειες που έχουν παρασχεθεί κατ’ εφαρμογή των διατάξεων που αναφέρονται στο παρόν εξακολουθούν να ισχύουν.</w:t>
      </w:r>
    </w:p>
    <w:p w14:paraId="1815AA72" w14:textId="77777777" w:rsidR="008E08FD" w:rsidRPr="00046FE7" w:rsidRDefault="008E08FD" w:rsidP="00046FE7">
      <w:pPr>
        <w:jc w:val="both"/>
        <w:rPr>
          <w:rFonts w:asciiTheme="minorHAnsi" w:eastAsia="Arial Unicode MS" w:hAnsiTheme="minorHAnsi" w:cstheme="minorHAnsi"/>
          <w:color w:val="000000"/>
        </w:rPr>
      </w:pPr>
    </w:p>
    <w:p w14:paraId="1238A126" w14:textId="77777777" w:rsidR="00CB57E5" w:rsidRPr="00046FE7" w:rsidRDefault="00E25BAC" w:rsidP="00046FE7">
      <w:pPr>
        <w:spacing w:after="0"/>
        <w:jc w:val="center"/>
        <w:rPr>
          <w:rFonts w:asciiTheme="minorHAnsi" w:eastAsia="Arial Unicode MS" w:hAnsiTheme="minorHAnsi" w:cstheme="minorHAnsi"/>
          <w:b/>
          <w:color w:val="000000"/>
        </w:rPr>
      </w:pPr>
      <w:r w:rsidRPr="00046FE7">
        <w:rPr>
          <w:rFonts w:asciiTheme="minorHAnsi" w:eastAsia="Arial Unicode MS" w:hAnsiTheme="minorHAnsi" w:cstheme="minorHAnsi"/>
          <w:b/>
          <w:color w:val="000000"/>
        </w:rPr>
        <w:t>Άρθρο 18</w:t>
      </w:r>
    </w:p>
    <w:p w14:paraId="218AD818" w14:textId="22AF2ABF" w:rsidR="00736C56" w:rsidRPr="00046FE7" w:rsidRDefault="00E25BAC" w:rsidP="00046FE7">
      <w:pPr>
        <w:pStyle w:val="ListParagraph"/>
        <w:spacing w:after="0"/>
        <w:ind w:left="0"/>
        <w:jc w:val="center"/>
        <w:rPr>
          <w:rFonts w:asciiTheme="minorHAnsi" w:hAnsiTheme="minorHAnsi" w:cstheme="minorHAnsi"/>
          <w:b/>
        </w:rPr>
      </w:pPr>
      <w:r w:rsidRPr="00046FE7">
        <w:rPr>
          <w:rFonts w:asciiTheme="minorHAnsi" w:hAnsiTheme="minorHAnsi" w:cstheme="minorHAnsi"/>
          <w:b/>
        </w:rPr>
        <w:t xml:space="preserve">Απλοποίηση όρων και διαδικασίας ακινητοποίησης οχημάτων που τίθενται στο τελωνειακό καθεστώς της προσωρινής εισαγωγής – Τροποποίηση παρ. </w:t>
      </w:r>
      <w:r w:rsidR="00B9297C" w:rsidRPr="00046FE7">
        <w:rPr>
          <w:rFonts w:asciiTheme="minorHAnsi" w:hAnsiTheme="minorHAnsi" w:cstheme="minorHAnsi"/>
          <w:b/>
        </w:rPr>
        <w:t xml:space="preserve">2 </w:t>
      </w:r>
      <w:r w:rsidRPr="00046FE7">
        <w:rPr>
          <w:rFonts w:asciiTheme="minorHAnsi" w:hAnsiTheme="minorHAnsi" w:cstheme="minorHAnsi"/>
          <w:b/>
        </w:rPr>
        <w:t xml:space="preserve">άρθρου 4 της Δ.247/13/1988 ΑΥΟ - Μεταβατική διάταξη  </w:t>
      </w:r>
    </w:p>
    <w:p w14:paraId="6690C76A" w14:textId="77777777" w:rsidR="00736C56" w:rsidRPr="00046FE7" w:rsidRDefault="00736C56" w:rsidP="00046FE7">
      <w:pPr>
        <w:pStyle w:val="ListParagraph"/>
        <w:spacing w:after="0"/>
        <w:ind w:left="0"/>
        <w:jc w:val="center"/>
        <w:rPr>
          <w:rFonts w:asciiTheme="minorHAnsi" w:hAnsiTheme="minorHAnsi" w:cstheme="minorHAnsi"/>
        </w:rPr>
      </w:pPr>
    </w:p>
    <w:p w14:paraId="5B3F1E46" w14:textId="65F28988" w:rsidR="00736C56" w:rsidRPr="00046FE7" w:rsidRDefault="00E25BAC" w:rsidP="00046FE7">
      <w:pPr>
        <w:pStyle w:val="ListParagraph"/>
        <w:spacing w:after="0"/>
        <w:ind w:left="0"/>
        <w:jc w:val="both"/>
        <w:rPr>
          <w:rFonts w:asciiTheme="minorHAnsi" w:hAnsiTheme="minorHAnsi" w:cstheme="minorHAnsi"/>
        </w:rPr>
      </w:pPr>
      <w:r w:rsidRPr="00046FE7">
        <w:rPr>
          <w:rFonts w:asciiTheme="minorHAnsi" w:hAnsiTheme="minorHAnsi" w:cstheme="minorHAnsi"/>
        </w:rPr>
        <w:t xml:space="preserve">1. </w:t>
      </w:r>
      <w:r w:rsidR="00B9297C" w:rsidRPr="00046FE7">
        <w:rPr>
          <w:rFonts w:asciiTheme="minorHAnsi" w:hAnsiTheme="minorHAnsi" w:cstheme="minorHAnsi"/>
        </w:rPr>
        <w:t xml:space="preserve">Η </w:t>
      </w:r>
      <w:r w:rsidRPr="00046FE7">
        <w:rPr>
          <w:rFonts w:asciiTheme="minorHAnsi" w:hAnsiTheme="minorHAnsi" w:cstheme="minorHAnsi"/>
        </w:rPr>
        <w:t xml:space="preserve">παρ. 2 του άρθρου 4 της </w:t>
      </w:r>
      <w:r w:rsidR="00D827E0" w:rsidRPr="00046FE7">
        <w:rPr>
          <w:rFonts w:asciiTheme="minorHAnsi" w:hAnsiTheme="minorHAnsi" w:cstheme="minorHAnsi"/>
        </w:rPr>
        <w:t>υπό στοιχεία</w:t>
      </w:r>
      <w:r w:rsidRPr="00046FE7">
        <w:rPr>
          <w:rFonts w:asciiTheme="minorHAnsi" w:hAnsiTheme="minorHAnsi" w:cstheme="minorHAnsi"/>
        </w:rPr>
        <w:t xml:space="preserve"> Δ.247/13/1</w:t>
      </w:r>
      <w:r w:rsidR="00D827E0" w:rsidRPr="00046FE7">
        <w:rPr>
          <w:rFonts w:asciiTheme="minorHAnsi" w:hAnsiTheme="minorHAnsi" w:cstheme="minorHAnsi"/>
        </w:rPr>
        <w:t>.</w:t>
      </w:r>
      <w:r w:rsidRPr="00046FE7">
        <w:rPr>
          <w:rFonts w:asciiTheme="minorHAnsi" w:hAnsiTheme="minorHAnsi" w:cstheme="minorHAnsi"/>
        </w:rPr>
        <w:t>3</w:t>
      </w:r>
      <w:r w:rsidR="00D827E0" w:rsidRPr="00046FE7">
        <w:rPr>
          <w:rFonts w:asciiTheme="minorHAnsi" w:hAnsiTheme="minorHAnsi" w:cstheme="minorHAnsi"/>
        </w:rPr>
        <w:t>.</w:t>
      </w:r>
      <w:r w:rsidRPr="00046FE7">
        <w:rPr>
          <w:rFonts w:asciiTheme="minorHAnsi" w:hAnsiTheme="minorHAnsi" w:cstheme="minorHAnsi"/>
        </w:rPr>
        <w:t xml:space="preserve">1988 </w:t>
      </w:r>
      <w:r w:rsidR="00D827E0" w:rsidRPr="00046FE7">
        <w:rPr>
          <w:rFonts w:asciiTheme="minorHAnsi" w:hAnsiTheme="minorHAnsi" w:cstheme="minorHAnsi"/>
        </w:rPr>
        <w:t>απόφασης του Αναπληρωτή Υπουργού Οικονομικών (</w:t>
      </w:r>
      <w:r w:rsidRPr="00046FE7">
        <w:rPr>
          <w:rFonts w:asciiTheme="minorHAnsi" w:hAnsiTheme="minorHAnsi" w:cstheme="minorHAnsi"/>
        </w:rPr>
        <w:t>ΑΥΟ</w:t>
      </w:r>
      <w:r w:rsidR="00D827E0" w:rsidRPr="00046FE7">
        <w:rPr>
          <w:rFonts w:asciiTheme="minorHAnsi" w:hAnsiTheme="minorHAnsi" w:cstheme="minorHAnsi"/>
        </w:rPr>
        <w:t xml:space="preserve">, </w:t>
      </w:r>
      <w:r w:rsidRPr="00046FE7">
        <w:rPr>
          <w:rFonts w:asciiTheme="minorHAnsi" w:hAnsiTheme="minorHAnsi" w:cstheme="minorHAnsi"/>
        </w:rPr>
        <w:t xml:space="preserve">Β΄195 και Β΄ 307 </w:t>
      </w:r>
      <w:r w:rsidR="008E08FD" w:rsidRPr="00046FE7">
        <w:rPr>
          <w:rFonts w:asciiTheme="minorHAnsi" w:hAnsiTheme="minorHAnsi" w:cstheme="minorHAnsi"/>
        </w:rPr>
        <w:t>[</w:t>
      </w:r>
      <w:r w:rsidRPr="00046FE7">
        <w:rPr>
          <w:rFonts w:asciiTheme="minorHAnsi" w:hAnsiTheme="minorHAnsi" w:cstheme="minorHAnsi"/>
        </w:rPr>
        <w:t>διόρθωση σφαλμάτων</w:t>
      </w:r>
      <w:r w:rsidR="008E08FD" w:rsidRPr="00046FE7">
        <w:rPr>
          <w:rFonts w:asciiTheme="minorHAnsi" w:hAnsiTheme="minorHAnsi" w:cstheme="minorHAnsi"/>
        </w:rPr>
        <w:t>]</w:t>
      </w:r>
      <w:r w:rsidRPr="00046FE7">
        <w:rPr>
          <w:rFonts w:asciiTheme="minorHAnsi" w:hAnsiTheme="minorHAnsi" w:cstheme="minorHAnsi"/>
        </w:rPr>
        <w:t xml:space="preserve">), </w:t>
      </w:r>
      <w:r w:rsidRPr="00046FE7">
        <w:t>η οποία κυρώθηκε με την</w:t>
      </w:r>
      <w:r w:rsidR="008C410A" w:rsidRPr="00046FE7">
        <w:rPr>
          <w:sz w:val="16"/>
          <w:szCs w:val="16"/>
        </w:rPr>
        <w:t xml:space="preserve"> </w:t>
      </w:r>
      <w:r w:rsidRPr="00046FE7">
        <w:rPr>
          <w:rFonts w:asciiTheme="minorHAnsi" w:hAnsiTheme="minorHAnsi" w:cstheme="minorHAnsi"/>
        </w:rPr>
        <w:t xml:space="preserve">παρ. 4 του άρθρου 11 του ν. 1839/1989 (Α΄ 90), αντικαθίσταται ως </w:t>
      </w:r>
      <w:r w:rsidR="00B9297C" w:rsidRPr="00046FE7">
        <w:rPr>
          <w:rFonts w:asciiTheme="minorHAnsi" w:hAnsiTheme="minorHAnsi" w:cstheme="minorHAnsi"/>
        </w:rPr>
        <w:t>εξής</w:t>
      </w:r>
      <w:r w:rsidRPr="00046FE7">
        <w:rPr>
          <w:rFonts w:asciiTheme="minorHAnsi" w:hAnsiTheme="minorHAnsi" w:cstheme="minorHAnsi"/>
        </w:rPr>
        <w:t xml:space="preserve">: </w:t>
      </w:r>
    </w:p>
    <w:p w14:paraId="1F794B6F" w14:textId="77777777" w:rsidR="00736C56" w:rsidRPr="00046FE7" w:rsidRDefault="00736C56" w:rsidP="00046FE7">
      <w:pPr>
        <w:pStyle w:val="ListParagraph"/>
        <w:spacing w:after="0"/>
        <w:ind w:left="0"/>
        <w:rPr>
          <w:rFonts w:asciiTheme="minorHAnsi" w:hAnsiTheme="minorHAnsi" w:cstheme="minorHAnsi"/>
        </w:rPr>
      </w:pPr>
    </w:p>
    <w:p w14:paraId="0B4F994D" w14:textId="249315D4" w:rsidR="00736C56" w:rsidRPr="00046FE7" w:rsidRDefault="00E25BAC" w:rsidP="00046FE7">
      <w:pPr>
        <w:pStyle w:val="ListParagraph"/>
        <w:spacing w:after="0"/>
        <w:ind w:left="0" w:right="84"/>
        <w:jc w:val="both"/>
        <w:rPr>
          <w:rFonts w:asciiTheme="minorHAnsi" w:hAnsiTheme="minorHAnsi" w:cstheme="minorHAnsi"/>
        </w:rPr>
      </w:pPr>
      <w:r w:rsidRPr="00046FE7">
        <w:rPr>
          <w:rFonts w:asciiTheme="minorHAnsi" w:hAnsiTheme="minorHAnsi" w:cstheme="minorHAnsi"/>
        </w:rPr>
        <w:t>«2. Η διάρκεια παραμονής των ειδών ορίζεται στους έξι (6) μήνες</w:t>
      </w:r>
      <w:r w:rsidR="00BF4187" w:rsidRPr="00046FE7">
        <w:rPr>
          <w:rFonts w:asciiTheme="minorHAnsi" w:hAnsiTheme="minorHAnsi" w:cstheme="minorHAnsi"/>
        </w:rPr>
        <w:t>,</w:t>
      </w:r>
      <w:r w:rsidRPr="00046FE7">
        <w:rPr>
          <w:rFonts w:asciiTheme="minorHAnsi" w:hAnsiTheme="minorHAnsi" w:cstheme="minorHAnsi"/>
        </w:rPr>
        <w:t xml:space="preserve"> συνεχείς ή όχι</w:t>
      </w:r>
      <w:r w:rsidR="00BF4187" w:rsidRPr="00046FE7">
        <w:rPr>
          <w:rFonts w:asciiTheme="minorHAnsi" w:hAnsiTheme="minorHAnsi" w:cstheme="minorHAnsi"/>
        </w:rPr>
        <w:t>,</w:t>
      </w:r>
      <w:r w:rsidRPr="00046FE7">
        <w:rPr>
          <w:rFonts w:asciiTheme="minorHAnsi" w:hAnsiTheme="minorHAnsi" w:cstheme="minorHAnsi"/>
        </w:rPr>
        <w:t xml:space="preserve"> ανά περίοδο δώδεκα</w:t>
      </w:r>
      <w:r w:rsidR="00BF4187" w:rsidRPr="00046FE7">
        <w:rPr>
          <w:rFonts w:asciiTheme="minorHAnsi" w:hAnsiTheme="minorHAnsi" w:cstheme="minorHAnsi"/>
        </w:rPr>
        <w:t xml:space="preserve"> (12)</w:t>
      </w:r>
      <w:r w:rsidRPr="00046FE7">
        <w:rPr>
          <w:rFonts w:asciiTheme="minorHAnsi" w:hAnsiTheme="minorHAnsi" w:cstheme="minorHAnsi"/>
        </w:rPr>
        <w:t xml:space="preserve"> μηνών. Όσον αφορά στα επιβατηγά οχήματα, με τη λήξη της παραπάνω διάρκειας κυκλοφορίας τους, εφόσον δεν επανεξάγονται, ακινητοποιούνται με ευθύνη και δαπάνες του δικαιούχου προσώπου, κατόπιν υποβολής αίτησης και έγκρισής της από την αρμόδια τελωνειακή αρχή, για διάστημα που δεν μπορεί να υπερβαίνει τους είκοσι τέσσερις (24) μήνες, με την επιφύλαξη της παρ. 3 του άρθρου 13 του ν. 2873/2000 (Α΄285). Για την ακινητοποίηση απαιτείται εγγύηση, η οποία καλύπτει τους αναλογούντες στο όχημα δασμούς και φόρους. Τα επιβατηγά οχήματα που βρίσκονται σε ακινητοποίηση λόγω λήξης της διάρκειας κυκλοφορίας τους, τίθενται εκ νέου σε κυκλοφορία με το καθεστώς της προσωρινής εισαγωγής, από το δικαιούχο πρόσωπο, κατόπιν αιτήματός του στην αρμόδια τελωνειακή αρχή και με την επιφύλαξη τήρησης των λοιπών προϋποθέσεων υπαγωγής στο καθεστώς. </w:t>
      </w:r>
    </w:p>
    <w:p w14:paraId="07B8C664" w14:textId="4304AF3A" w:rsidR="00736C56" w:rsidRPr="00046FE7" w:rsidRDefault="00E25BAC" w:rsidP="00046FE7">
      <w:pPr>
        <w:pStyle w:val="ListParagraph"/>
        <w:spacing w:after="0"/>
        <w:ind w:left="0" w:right="84"/>
        <w:jc w:val="both"/>
        <w:rPr>
          <w:rFonts w:asciiTheme="minorHAnsi" w:hAnsiTheme="minorHAnsi" w:cstheme="minorHAnsi"/>
        </w:rPr>
      </w:pPr>
      <w:r w:rsidRPr="00046FE7">
        <w:rPr>
          <w:rFonts w:asciiTheme="minorHAnsi" w:hAnsiTheme="minorHAnsi" w:cstheme="minorHAnsi"/>
        </w:rPr>
        <w:t xml:space="preserve">Εάν το διάστημα των είκοσι τεσσάρων (24) μηνών της τελωνειακής ακινητοποίησης παρέλθει ή εφόσον λήξει παράταση που χορηγήθηκε σύμφωνα με την παρ. 3 του άρθρου 13 του ν. 2873/2000, χωρίς το δικαιούχο πρόσωπο να προβεί στη νόμιμη τακτοποίηση του επιβατηγού οχήματος, εφαρμόζονται οι διατάξεις περί αζήτητων των άρθρων 43 έως και 49 του Εθνικού Τελωνειακού Κώδικα (ν. 2960/2001, Α΄265). </w:t>
      </w:r>
    </w:p>
    <w:p w14:paraId="569F8C45" w14:textId="77777777" w:rsidR="00736C56" w:rsidRPr="00046FE7" w:rsidRDefault="00E25BAC" w:rsidP="00046FE7">
      <w:pPr>
        <w:pStyle w:val="ListParagraph"/>
        <w:spacing w:after="0"/>
        <w:ind w:left="0" w:right="84"/>
        <w:jc w:val="both"/>
        <w:outlineLvl w:val="0"/>
        <w:rPr>
          <w:rFonts w:asciiTheme="minorHAnsi" w:hAnsiTheme="minorHAnsi" w:cstheme="minorHAnsi"/>
        </w:rPr>
      </w:pPr>
      <w:r w:rsidRPr="00046FE7">
        <w:rPr>
          <w:rFonts w:asciiTheme="minorHAnsi" w:hAnsiTheme="minorHAnsi" w:cstheme="minorHAnsi"/>
        </w:rPr>
        <w:t xml:space="preserve">Η μη τήρηση των όρων της παρούσας επισύρει τα πρόστιμα της παρ. Α1 του άρθρου 137 του ν. 2960/2001.  </w:t>
      </w:r>
    </w:p>
    <w:p w14:paraId="41D517C5" w14:textId="25C32567" w:rsidR="00736C56" w:rsidRPr="00046FE7" w:rsidRDefault="00E25BAC" w:rsidP="00046FE7">
      <w:pPr>
        <w:pStyle w:val="ListParagraph"/>
        <w:spacing w:after="0"/>
        <w:ind w:left="0" w:right="-58"/>
        <w:jc w:val="both"/>
        <w:rPr>
          <w:rFonts w:asciiTheme="minorHAnsi" w:hAnsiTheme="minorHAnsi" w:cstheme="minorHAnsi"/>
        </w:rPr>
      </w:pPr>
      <w:r w:rsidRPr="00046FE7">
        <w:rPr>
          <w:rFonts w:asciiTheme="minorHAnsi" w:hAnsiTheme="minorHAnsi" w:cstheme="minorHAnsi"/>
        </w:rPr>
        <w:t>Με κοινή απόφαση του Υπουργού Οικονομικών και του Διοικητή της Ανεξάρτητης Αρχής Δημοσίων Εσόδων καθορίζονται οι ειδικότεροι όροι και η διαδικασία της ακινητοποίησης και του ελέγχου των επιβατηγών οχημάτων που ακινητοποιούνται σύμφωνα με την παρούσα, το είδος της παρεχόμενης εγγύησης και κάθε άλλο σχετικό θέμα.»</w:t>
      </w:r>
    </w:p>
    <w:p w14:paraId="26FDBF34" w14:textId="269C647F" w:rsidR="00736C56" w:rsidRPr="00046FE7" w:rsidRDefault="00E25BAC" w:rsidP="00046FE7">
      <w:pPr>
        <w:tabs>
          <w:tab w:val="left" w:pos="-993"/>
        </w:tabs>
        <w:spacing w:after="0"/>
        <w:ind w:right="-58"/>
        <w:jc w:val="both"/>
        <w:rPr>
          <w:rFonts w:asciiTheme="minorHAnsi" w:hAnsiTheme="minorHAnsi" w:cstheme="minorHAnsi"/>
        </w:rPr>
      </w:pPr>
      <w:r w:rsidRPr="00046FE7">
        <w:rPr>
          <w:rFonts w:asciiTheme="minorHAnsi" w:hAnsiTheme="minorHAnsi" w:cstheme="minorHAnsi"/>
        </w:rPr>
        <w:t xml:space="preserve">2. Για τα οχήματα που είναι ήδη </w:t>
      </w:r>
      <w:proofErr w:type="spellStart"/>
      <w:r w:rsidRPr="00046FE7">
        <w:rPr>
          <w:rFonts w:asciiTheme="minorHAnsi" w:hAnsiTheme="minorHAnsi" w:cstheme="minorHAnsi"/>
        </w:rPr>
        <w:t>ακινητοποιημένα</w:t>
      </w:r>
      <w:proofErr w:type="spellEnd"/>
      <w:r w:rsidRPr="00046FE7">
        <w:rPr>
          <w:rFonts w:asciiTheme="minorHAnsi" w:hAnsiTheme="minorHAnsi" w:cstheme="minorHAnsi"/>
        </w:rPr>
        <w:t xml:space="preserve"> σύμφωνα με την υπ’ </w:t>
      </w:r>
      <w:proofErr w:type="spellStart"/>
      <w:r w:rsidRPr="00046FE7">
        <w:rPr>
          <w:rFonts w:asciiTheme="minorHAnsi" w:hAnsiTheme="minorHAnsi" w:cstheme="minorHAnsi"/>
        </w:rPr>
        <w:t>αρ</w:t>
      </w:r>
      <w:proofErr w:type="spellEnd"/>
      <w:r w:rsidRPr="00046FE7">
        <w:rPr>
          <w:rFonts w:asciiTheme="minorHAnsi" w:hAnsiTheme="minorHAnsi" w:cstheme="minorHAnsi"/>
        </w:rPr>
        <w:t>. Δ.247/13/</w:t>
      </w:r>
      <w:r w:rsidR="008E08FD" w:rsidRPr="00046FE7">
        <w:rPr>
          <w:rFonts w:asciiTheme="minorHAnsi" w:hAnsiTheme="minorHAnsi" w:cstheme="minorHAnsi"/>
        </w:rPr>
        <w:t>1.</w:t>
      </w:r>
      <w:r w:rsidRPr="00046FE7">
        <w:rPr>
          <w:rFonts w:asciiTheme="minorHAnsi" w:hAnsiTheme="minorHAnsi" w:cstheme="minorHAnsi"/>
        </w:rPr>
        <w:t>1</w:t>
      </w:r>
      <w:r w:rsidR="008E08FD" w:rsidRPr="00046FE7">
        <w:rPr>
          <w:rFonts w:asciiTheme="minorHAnsi" w:hAnsiTheme="minorHAnsi" w:cstheme="minorHAnsi"/>
        </w:rPr>
        <w:t>.</w:t>
      </w:r>
      <w:r w:rsidRPr="00046FE7">
        <w:rPr>
          <w:rFonts w:asciiTheme="minorHAnsi" w:hAnsiTheme="minorHAnsi" w:cstheme="minorHAnsi"/>
        </w:rPr>
        <w:t>3</w:t>
      </w:r>
      <w:r w:rsidR="008E08FD" w:rsidRPr="00046FE7">
        <w:rPr>
          <w:rFonts w:asciiTheme="minorHAnsi" w:hAnsiTheme="minorHAnsi" w:cstheme="minorHAnsi"/>
        </w:rPr>
        <w:t>.</w:t>
      </w:r>
      <w:r w:rsidRPr="00046FE7">
        <w:rPr>
          <w:rFonts w:asciiTheme="minorHAnsi" w:hAnsiTheme="minorHAnsi" w:cstheme="minorHAnsi"/>
        </w:rPr>
        <w:t xml:space="preserve">1988 ΑΥΟ, </w:t>
      </w:r>
      <w:r w:rsidR="008E08FD" w:rsidRPr="00046FE7">
        <w:rPr>
          <w:rFonts w:asciiTheme="minorHAnsi" w:hAnsiTheme="minorHAnsi" w:cstheme="minorHAnsi"/>
        </w:rPr>
        <w:t>η</w:t>
      </w:r>
      <w:r w:rsidRPr="00046FE7">
        <w:rPr>
          <w:rFonts w:asciiTheme="minorHAnsi" w:hAnsiTheme="minorHAnsi" w:cstheme="minorHAnsi"/>
        </w:rPr>
        <w:t xml:space="preserve"> παρ. 2 του άρθρου 4 της ίδιας ΑΥΟ, όπως τροποποι</w:t>
      </w:r>
      <w:r w:rsidR="008E08FD" w:rsidRPr="00046FE7">
        <w:rPr>
          <w:rFonts w:asciiTheme="minorHAnsi" w:hAnsiTheme="minorHAnsi" w:cstheme="minorHAnsi"/>
        </w:rPr>
        <w:t>εί</w:t>
      </w:r>
      <w:r w:rsidRPr="00046FE7">
        <w:rPr>
          <w:rFonts w:asciiTheme="minorHAnsi" w:hAnsiTheme="minorHAnsi" w:cstheme="minorHAnsi"/>
        </w:rPr>
        <w:t xml:space="preserve">ται </w:t>
      </w:r>
      <w:r w:rsidR="008E08FD" w:rsidRPr="00046FE7">
        <w:rPr>
          <w:rFonts w:asciiTheme="minorHAnsi" w:hAnsiTheme="minorHAnsi" w:cstheme="minorHAnsi"/>
        </w:rPr>
        <w:t>με</w:t>
      </w:r>
      <w:r w:rsidRPr="00046FE7">
        <w:rPr>
          <w:rFonts w:asciiTheme="minorHAnsi" w:hAnsiTheme="minorHAnsi" w:cstheme="minorHAnsi"/>
        </w:rPr>
        <w:t xml:space="preserve"> την παρ. 1 του παρόντος, εφαρμόζ</w:t>
      </w:r>
      <w:r w:rsidR="008E08FD" w:rsidRPr="00046FE7">
        <w:rPr>
          <w:rFonts w:asciiTheme="minorHAnsi" w:hAnsiTheme="minorHAnsi" w:cstheme="minorHAnsi"/>
        </w:rPr>
        <w:t>ε</w:t>
      </w:r>
      <w:r w:rsidRPr="00046FE7">
        <w:rPr>
          <w:rFonts w:asciiTheme="minorHAnsi" w:hAnsiTheme="minorHAnsi" w:cstheme="minorHAnsi"/>
        </w:rPr>
        <w:t>ται μετά την πρώτη αποσφράγισή τους από τις τελωνειακές αρχές.</w:t>
      </w:r>
    </w:p>
    <w:p w14:paraId="6F9CF12C" w14:textId="77777777" w:rsidR="00CC69FE" w:rsidRPr="00046FE7" w:rsidRDefault="00CC69FE" w:rsidP="00046FE7">
      <w:pPr>
        <w:spacing w:after="0"/>
        <w:jc w:val="both"/>
        <w:rPr>
          <w:rFonts w:asciiTheme="minorHAnsi" w:eastAsia="Arial Unicode MS" w:hAnsiTheme="minorHAnsi" w:cstheme="minorHAnsi"/>
          <w:color w:val="000000"/>
        </w:rPr>
      </w:pPr>
    </w:p>
    <w:p w14:paraId="72DD2988" w14:textId="77777777" w:rsidR="00CB57E5" w:rsidRPr="00046FE7" w:rsidRDefault="00E25BAC" w:rsidP="00046FE7">
      <w:pPr>
        <w:spacing w:after="0"/>
        <w:jc w:val="center"/>
        <w:rPr>
          <w:rFonts w:asciiTheme="minorHAnsi" w:eastAsia="Arial Unicode MS" w:hAnsiTheme="minorHAnsi" w:cstheme="minorHAnsi"/>
          <w:b/>
          <w:color w:val="000000"/>
        </w:rPr>
      </w:pPr>
      <w:r w:rsidRPr="00046FE7">
        <w:rPr>
          <w:rFonts w:asciiTheme="minorHAnsi" w:eastAsia="Arial Unicode MS" w:hAnsiTheme="minorHAnsi" w:cstheme="minorHAnsi"/>
          <w:b/>
          <w:color w:val="000000"/>
        </w:rPr>
        <w:t>Άρθρο 19</w:t>
      </w:r>
    </w:p>
    <w:p w14:paraId="298F2CAF" w14:textId="2A23E8F0" w:rsidR="00736C56"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eastAsia="Times New Roman" w:hAnsiTheme="minorHAnsi" w:cstheme="minorHAnsi"/>
          <w:b/>
          <w:lang w:eastAsia="el-GR"/>
        </w:rPr>
      </w:pPr>
      <w:r w:rsidRPr="00046FE7">
        <w:rPr>
          <w:rFonts w:asciiTheme="minorHAnsi" w:eastAsia="Times New Roman" w:hAnsiTheme="minorHAnsi" w:cstheme="minorHAnsi"/>
          <w:b/>
          <w:lang w:eastAsia="el-GR"/>
        </w:rPr>
        <w:t xml:space="preserve">Παράταση φορολογίας μεταβίβασης αυτοκινήτων δημόσιας χρήσης – </w:t>
      </w:r>
      <w:r w:rsidR="00BF4187" w:rsidRPr="00046FE7">
        <w:rPr>
          <w:rFonts w:asciiTheme="minorHAnsi" w:eastAsia="Times New Roman" w:hAnsiTheme="minorHAnsi" w:cstheme="minorHAnsi"/>
          <w:b/>
          <w:lang w:eastAsia="el-GR"/>
        </w:rPr>
        <w:t>Παράταση προθεσμίας</w:t>
      </w:r>
      <w:r w:rsidRPr="00046FE7">
        <w:rPr>
          <w:rFonts w:asciiTheme="minorHAnsi" w:eastAsia="Times New Roman" w:hAnsiTheme="minorHAnsi" w:cstheme="minorHAnsi"/>
          <w:b/>
          <w:lang w:eastAsia="el-GR"/>
        </w:rPr>
        <w:t xml:space="preserve"> παρ. 1 και 2 άρθρου 10 ν. 2579/1998</w:t>
      </w:r>
    </w:p>
    <w:p w14:paraId="71A02B24" w14:textId="71DDA418" w:rsidR="00CB57E5" w:rsidRPr="00046FE7" w:rsidRDefault="00BF4187" w:rsidP="00046FE7">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 xml:space="preserve">1. Η προθεσμία του </w:t>
      </w:r>
      <w:proofErr w:type="spellStart"/>
      <w:r w:rsidRPr="00046FE7">
        <w:rPr>
          <w:rFonts w:asciiTheme="minorHAnsi" w:eastAsia="Times New Roman" w:hAnsiTheme="minorHAnsi" w:cstheme="minorHAnsi"/>
          <w:lang w:eastAsia="el-GR"/>
        </w:rPr>
        <w:t>δεκάτου</w:t>
      </w:r>
      <w:proofErr w:type="spellEnd"/>
      <w:r w:rsidRPr="00046FE7">
        <w:rPr>
          <w:rFonts w:asciiTheme="minorHAnsi" w:eastAsia="Times New Roman" w:hAnsiTheme="minorHAnsi" w:cstheme="minorHAnsi"/>
          <w:lang w:eastAsia="el-GR"/>
        </w:rPr>
        <w:t xml:space="preserve"> εδαφίου της παρ. 1 και του εβδόμου εδαφίου της παρ. 2 του άρθρου 10 του ν. 2579/1998 (Α’ 31), ως προς τα οριζόμενα ποσά φόρου για κάθε μεταβίβαση αυτοκινήτου δημόσιας χρήσης από επαχθή αιτία, περιλαμβανομένης και της ανταλλαγής του, παρατείνεται </w:t>
      </w:r>
      <w:r w:rsidR="00DC0F48" w:rsidRPr="00046FE7">
        <w:rPr>
          <w:rFonts w:asciiTheme="minorHAnsi" w:eastAsia="Times New Roman" w:hAnsiTheme="minorHAnsi" w:cstheme="minorHAnsi"/>
          <w:lang w:eastAsia="el-GR"/>
        </w:rPr>
        <w:t xml:space="preserve">και ισχύει </w:t>
      </w:r>
      <w:r w:rsidRPr="00046FE7">
        <w:rPr>
          <w:rFonts w:asciiTheme="minorHAnsi" w:eastAsia="Times New Roman" w:hAnsiTheme="minorHAnsi" w:cstheme="minorHAnsi"/>
          <w:lang w:eastAsia="el-GR"/>
        </w:rPr>
        <w:t xml:space="preserve">για τις μεταβιβάσεις που πραγματοποιούνται έως και την 31η.12.2024. </w:t>
      </w:r>
    </w:p>
    <w:p w14:paraId="70B3149B" w14:textId="45C3EAF4" w:rsidR="00CB57E5" w:rsidRPr="00046FE7" w:rsidRDefault="00E25BAC" w:rsidP="00046FE7">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lang w:eastAsia="el-GR"/>
        </w:rPr>
      </w:pPr>
      <w:r w:rsidRPr="00046FE7">
        <w:rPr>
          <w:rFonts w:asciiTheme="minorHAnsi" w:eastAsia="Times New Roman" w:hAnsiTheme="minorHAnsi" w:cstheme="minorHAnsi"/>
          <w:lang w:eastAsia="el-GR"/>
        </w:rPr>
        <w:t xml:space="preserve">2. </w:t>
      </w:r>
      <w:r w:rsidRPr="00046FE7">
        <w:rPr>
          <w:lang w:eastAsia="el-GR"/>
        </w:rPr>
        <w:t>Από την παράταση της προθεσμίας της παρ. 1 εξαιρ</w:t>
      </w:r>
      <w:r w:rsidR="00654453" w:rsidRPr="00046FE7">
        <w:rPr>
          <w:lang w:eastAsia="el-GR"/>
        </w:rPr>
        <w:t>εί</w:t>
      </w:r>
      <w:r w:rsidRPr="00046FE7">
        <w:rPr>
          <w:lang w:eastAsia="el-GR"/>
        </w:rPr>
        <w:t xml:space="preserve">ται </w:t>
      </w:r>
      <w:r w:rsidR="007A3EF4" w:rsidRPr="00046FE7">
        <w:rPr>
          <w:lang w:eastAsia="el-GR"/>
        </w:rPr>
        <w:t>η περ.</w:t>
      </w:r>
      <w:r w:rsidRPr="00046FE7">
        <w:rPr>
          <w:lang w:eastAsia="el-GR"/>
        </w:rPr>
        <w:t xml:space="preserve"> ε της παρ. 1 του άρθρου 10 του ν. 2579/1998.</w:t>
      </w:r>
    </w:p>
    <w:p w14:paraId="74AEEBA5" w14:textId="77777777" w:rsidR="00CC69FE" w:rsidRPr="00046FE7" w:rsidRDefault="00CC69FE" w:rsidP="00046FE7">
      <w:pPr>
        <w:spacing w:after="0"/>
        <w:jc w:val="both"/>
        <w:rPr>
          <w:rFonts w:asciiTheme="minorHAnsi" w:eastAsia="Arial Unicode MS" w:hAnsiTheme="minorHAnsi" w:cstheme="minorHAnsi"/>
          <w:color w:val="000000"/>
        </w:rPr>
      </w:pPr>
    </w:p>
    <w:p w14:paraId="759305E2" w14:textId="77777777" w:rsidR="00CB57E5" w:rsidRPr="00046FE7" w:rsidRDefault="00E25BAC" w:rsidP="00046FE7">
      <w:pPr>
        <w:spacing w:after="0"/>
        <w:jc w:val="center"/>
        <w:rPr>
          <w:rFonts w:asciiTheme="minorHAnsi" w:eastAsia="Arial Unicode MS" w:hAnsiTheme="minorHAnsi" w:cstheme="minorHAnsi"/>
          <w:b/>
          <w:color w:val="000000"/>
        </w:rPr>
      </w:pPr>
      <w:r w:rsidRPr="00046FE7">
        <w:rPr>
          <w:rFonts w:asciiTheme="minorHAnsi" w:eastAsia="Arial Unicode MS" w:hAnsiTheme="minorHAnsi" w:cstheme="minorHAnsi"/>
          <w:b/>
          <w:color w:val="000000"/>
        </w:rPr>
        <w:t>Άρθρο 20</w:t>
      </w:r>
    </w:p>
    <w:p w14:paraId="2455B380" w14:textId="33DB2C3F" w:rsidR="00736C56" w:rsidRPr="00046FE7" w:rsidRDefault="00E25BAC" w:rsidP="00046FE7">
      <w:pPr>
        <w:spacing w:after="0"/>
        <w:jc w:val="center"/>
        <w:rPr>
          <w:rFonts w:asciiTheme="minorHAnsi" w:hAnsiTheme="minorHAnsi" w:cstheme="minorHAnsi"/>
          <w:b/>
        </w:rPr>
      </w:pPr>
      <w:r w:rsidRPr="00046FE7">
        <w:rPr>
          <w:rFonts w:asciiTheme="minorHAnsi" w:hAnsiTheme="minorHAnsi" w:cstheme="minorHAnsi"/>
          <w:b/>
        </w:rPr>
        <w:t xml:space="preserve">Χρηματοδότηση αθλητικών ομάδων από τα φορολογικά έσοδα τυχερών παιγνίων - Τροποποίηση παρ. 2 άρθρου </w:t>
      </w:r>
      <w:proofErr w:type="spellStart"/>
      <w:r w:rsidRPr="00046FE7">
        <w:rPr>
          <w:rFonts w:asciiTheme="minorHAnsi" w:hAnsiTheme="minorHAnsi" w:cstheme="minorHAnsi"/>
          <w:b/>
        </w:rPr>
        <w:t>δεκάτου</w:t>
      </w:r>
      <w:proofErr w:type="spellEnd"/>
      <w:r w:rsidRPr="00046FE7">
        <w:rPr>
          <w:rFonts w:asciiTheme="minorHAnsi" w:hAnsiTheme="minorHAnsi" w:cstheme="minorHAnsi"/>
          <w:b/>
        </w:rPr>
        <w:t xml:space="preserve"> έκτου ν. 4787/2021 </w:t>
      </w:r>
    </w:p>
    <w:p w14:paraId="06D40DD8" w14:textId="1CD79359" w:rsidR="00736C56" w:rsidRPr="00046FE7" w:rsidRDefault="00E25BAC" w:rsidP="00046FE7">
      <w:pPr>
        <w:spacing w:after="0"/>
        <w:jc w:val="both"/>
        <w:rPr>
          <w:rFonts w:asciiTheme="minorHAnsi" w:hAnsiTheme="minorHAnsi" w:cstheme="minorHAnsi"/>
        </w:rPr>
      </w:pPr>
      <w:r w:rsidRPr="00046FE7">
        <w:rPr>
          <w:rFonts w:asciiTheme="minorHAnsi" w:hAnsiTheme="minorHAnsi" w:cstheme="minorHAnsi"/>
        </w:rPr>
        <w:t>Η παρ. 2 του άρθρου δέκατου έκτου του ν. 4787/2021 (Α΄ 44) τροποποιείται</w:t>
      </w:r>
      <w:r w:rsidR="00F706D9" w:rsidRPr="00046FE7">
        <w:rPr>
          <w:rFonts w:asciiTheme="minorHAnsi" w:hAnsiTheme="minorHAnsi" w:cstheme="minorHAnsi"/>
        </w:rPr>
        <w:t xml:space="preserve"> α) με την παράταση της ισχύος εφαρμογής της και για το έτος 2022, β) με τη διαγραφή της λέξης </w:t>
      </w:r>
      <w:r w:rsidR="00F706D9" w:rsidRPr="00046FE7">
        <w:rPr>
          <w:rFonts w:asciiTheme="minorHAnsi" w:hAnsiTheme="minorHAnsi" w:cstheme="minorHAnsi"/>
        </w:rPr>
        <w:lastRenderedPageBreak/>
        <w:t>«ανεκχώρητο» ως προς το ποσοστό φορολογικών εσόδων από τυχερά παίγνια</w:t>
      </w:r>
      <w:r w:rsidR="008E08FD" w:rsidRPr="00046FE7">
        <w:rPr>
          <w:rFonts w:asciiTheme="minorHAnsi" w:hAnsiTheme="minorHAnsi" w:cstheme="minorHAnsi"/>
        </w:rPr>
        <w:t xml:space="preserve"> </w:t>
      </w:r>
      <w:r w:rsidRPr="00046FE7">
        <w:rPr>
          <w:rFonts w:asciiTheme="minorHAnsi" w:hAnsiTheme="minorHAnsi" w:cstheme="minorHAnsi"/>
        </w:rPr>
        <w:t xml:space="preserve">και </w:t>
      </w:r>
      <w:r w:rsidR="00F706D9" w:rsidRPr="00046FE7">
        <w:rPr>
          <w:rFonts w:asciiTheme="minorHAnsi" w:hAnsiTheme="minorHAnsi" w:cstheme="minorHAnsi"/>
        </w:rPr>
        <w:t xml:space="preserve">η παρ. 2 </w:t>
      </w:r>
      <w:r w:rsidRPr="00046FE7">
        <w:rPr>
          <w:rFonts w:asciiTheme="minorHAnsi" w:hAnsiTheme="minorHAnsi" w:cstheme="minorHAnsi"/>
        </w:rPr>
        <w:t>διαμορφώνεται ως εξής:</w:t>
      </w:r>
    </w:p>
    <w:p w14:paraId="1023D0DE" w14:textId="153C7502" w:rsidR="00736C56" w:rsidRPr="00046FE7" w:rsidRDefault="00736C56" w:rsidP="00046FE7">
      <w:pPr>
        <w:pStyle w:val="HTMLPreformatted"/>
        <w:spacing w:line="276" w:lineRule="auto"/>
        <w:jc w:val="both"/>
        <w:rPr>
          <w:rFonts w:asciiTheme="minorHAnsi" w:hAnsiTheme="minorHAnsi" w:cstheme="minorHAnsi"/>
          <w:sz w:val="22"/>
          <w:szCs w:val="22"/>
          <w:lang w:eastAsia="en-US"/>
        </w:rPr>
      </w:pPr>
      <w:r w:rsidRPr="00046FE7">
        <w:rPr>
          <w:rFonts w:asciiTheme="minorHAnsi" w:hAnsiTheme="minorHAnsi" w:cstheme="minorHAnsi"/>
          <w:sz w:val="22"/>
          <w:szCs w:val="22"/>
          <w:lang w:eastAsia="en-US"/>
        </w:rPr>
        <w:t xml:space="preserve">«2. Κατ’ εξαίρεση για τα έτη 2021 και 2022, το ποσοστό των εσόδων που χρησιμοποιείται για τη χρηματοδότηση αθλητικών ομάδων σύμφωνα με την παρ. 2 του </w:t>
      </w:r>
      <w:hyperlink r:id="rId6" w:history="1">
        <w:r w:rsidRPr="00046FE7">
          <w:rPr>
            <w:rFonts w:asciiTheme="minorHAnsi" w:hAnsiTheme="minorHAnsi" w:cstheme="minorHAnsi"/>
            <w:sz w:val="22"/>
            <w:szCs w:val="22"/>
            <w:lang w:eastAsia="en-US"/>
          </w:rPr>
          <w:t>άρθρου 60</w:t>
        </w:r>
      </w:hyperlink>
      <w:r w:rsidRPr="00046FE7">
        <w:rPr>
          <w:rFonts w:asciiTheme="minorHAnsi" w:hAnsiTheme="minorHAnsi" w:cstheme="minorHAnsi"/>
          <w:sz w:val="22"/>
          <w:szCs w:val="22"/>
          <w:lang w:eastAsia="en-US"/>
        </w:rPr>
        <w:t xml:space="preserve"> του ν. </w:t>
      </w:r>
      <w:hyperlink r:id="rId7" w:history="1">
        <w:r w:rsidRPr="00046FE7">
          <w:rPr>
            <w:rFonts w:asciiTheme="minorHAnsi" w:hAnsiTheme="minorHAnsi" w:cstheme="minorHAnsi"/>
            <w:sz w:val="22"/>
            <w:szCs w:val="22"/>
            <w:lang w:eastAsia="en-US"/>
          </w:rPr>
          <w:t>2961/2001</w:t>
        </w:r>
      </w:hyperlink>
      <w:r w:rsidRPr="00046FE7">
        <w:rPr>
          <w:rFonts w:asciiTheme="minorHAnsi" w:hAnsiTheme="minorHAnsi" w:cstheme="minorHAnsi"/>
          <w:sz w:val="22"/>
          <w:szCs w:val="22"/>
          <w:lang w:eastAsia="en-US"/>
        </w:rPr>
        <w:t>, είναι ακατάσχετο στα χέρια του Δημοσίου ή τρίτων, κατά παρέκκλιση κάθε γενικής και ειδικής διάταξης, δεν υπόκεινται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14:paraId="49108D5E" w14:textId="77777777" w:rsidR="00736C56" w:rsidRPr="00046FE7" w:rsidRDefault="00E25BAC" w:rsidP="00046FE7">
      <w:pPr>
        <w:spacing w:after="0"/>
        <w:jc w:val="both"/>
        <w:rPr>
          <w:rFonts w:asciiTheme="minorHAnsi" w:hAnsiTheme="minorHAnsi" w:cstheme="minorHAnsi"/>
        </w:rPr>
      </w:pPr>
      <w:r w:rsidRPr="00046FE7">
        <w:rPr>
          <w:rFonts w:asciiTheme="minorHAnsi" w:hAnsiTheme="minorHAnsi" w:cstheme="minorHAnsi"/>
        </w:rPr>
        <w:t xml:space="preserve"> </w:t>
      </w:r>
    </w:p>
    <w:p w14:paraId="1B0C3C3F" w14:textId="77777777" w:rsidR="00CB57E5" w:rsidRPr="00046FE7" w:rsidRDefault="00E25BAC" w:rsidP="00046FE7">
      <w:pPr>
        <w:spacing w:after="0"/>
        <w:jc w:val="center"/>
        <w:rPr>
          <w:rFonts w:asciiTheme="minorHAnsi" w:eastAsia="Arial Unicode MS" w:hAnsiTheme="minorHAnsi" w:cstheme="minorHAnsi"/>
          <w:b/>
          <w:color w:val="000000"/>
        </w:rPr>
      </w:pPr>
      <w:r w:rsidRPr="00046FE7">
        <w:rPr>
          <w:rFonts w:asciiTheme="minorHAnsi" w:eastAsia="Arial Unicode MS" w:hAnsiTheme="minorHAnsi" w:cstheme="minorHAnsi"/>
          <w:b/>
          <w:color w:val="000000"/>
        </w:rPr>
        <w:t>Άρθρο 21</w:t>
      </w:r>
    </w:p>
    <w:p w14:paraId="3F700258" w14:textId="766A1C46" w:rsidR="00736C56" w:rsidRPr="00046FE7" w:rsidRDefault="00E25BAC" w:rsidP="00046FE7">
      <w:pPr>
        <w:spacing w:after="0"/>
        <w:jc w:val="center"/>
        <w:rPr>
          <w:rFonts w:asciiTheme="minorHAnsi" w:eastAsia="Times New Roman" w:hAnsiTheme="minorHAnsi" w:cstheme="minorHAnsi"/>
          <w:b/>
          <w:lang w:eastAsia="el-GR"/>
        </w:rPr>
      </w:pPr>
      <w:r w:rsidRPr="00046FE7">
        <w:rPr>
          <w:rFonts w:asciiTheme="minorHAnsi" w:eastAsia="Times New Roman" w:hAnsiTheme="minorHAnsi" w:cstheme="minorHAnsi"/>
          <w:b/>
          <w:lang w:eastAsia="el-GR"/>
        </w:rPr>
        <w:t>Παράταση αναστολής καταβολής στο Δημόσιο του ποσοστού 5% επί των νοσηλίων από τις Μονάδες Χρόνιας Αιμοκάθαρσης - Τροποποίηση παρ. 2 άρθρου 30 ν. 3846/2010</w:t>
      </w:r>
    </w:p>
    <w:p w14:paraId="4716D26B" w14:textId="77777777" w:rsidR="00736C56" w:rsidRPr="00046FE7" w:rsidRDefault="00736C56" w:rsidP="00046FE7">
      <w:pPr>
        <w:spacing w:after="0"/>
        <w:jc w:val="center"/>
        <w:rPr>
          <w:rFonts w:asciiTheme="minorHAnsi" w:eastAsia="Times New Roman" w:hAnsiTheme="minorHAnsi" w:cstheme="minorHAnsi"/>
          <w:b/>
          <w:lang w:eastAsia="el-GR"/>
        </w:rPr>
      </w:pPr>
    </w:p>
    <w:p w14:paraId="519334A7" w14:textId="5677451C" w:rsidR="00736C56" w:rsidRPr="00046FE7" w:rsidRDefault="00E25BAC" w:rsidP="00046FE7">
      <w:pPr>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 xml:space="preserve">Η παρ. 2 του άρθρου 30 του ν. 3846/2010 (Α΄66) τροποποιείται </w:t>
      </w:r>
      <w:r w:rsidR="00F706D9" w:rsidRPr="00046FE7">
        <w:rPr>
          <w:rFonts w:asciiTheme="minorHAnsi" w:eastAsia="Times New Roman" w:hAnsiTheme="minorHAnsi" w:cstheme="minorHAnsi"/>
          <w:lang w:eastAsia="el-GR"/>
        </w:rPr>
        <w:t xml:space="preserve">α) </w:t>
      </w:r>
      <w:r w:rsidRPr="00046FE7">
        <w:rPr>
          <w:rFonts w:asciiTheme="minorHAnsi" w:eastAsia="Times New Roman" w:hAnsiTheme="minorHAnsi" w:cstheme="minorHAnsi"/>
          <w:lang w:eastAsia="el-GR"/>
        </w:rPr>
        <w:t xml:space="preserve">ως προς το διάστημα ισχύος της, </w:t>
      </w:r>
      <w:r w:rsidR="00F706D9" w:rsidRPr="00046FE7">
        <w:rPr>
          <w:rFonts w:asciiTheme="minorHAnsi" w:eastAsia="Times New Roman" w:hAnsiTheme="minorHAnsi" w:cstheme="minorHAnsi"/>
          <w:lang w:eastAsia="el-GR"/>
        </w:rPr>
        <w:t xml:space="preserve">β) με την </w:t>
      </w:r>
      <w:proofErr w:type="spellStart"/>
      <w:r w:rsidR="00F706D9" w:rsidRPr="00046FE7">
        <w:rPr>
          <w:rFonts w:asciiTheme="minorHAnsi" w:eastAsia="Times New Roman" w:hAnsiTheme="minorHAnsi" w:cstheme="minorHAnsi"/>
          <w:lang w:eastAsia="el-GR"/>
        </w:rPr>
        <w:t>επικαιροποίηση</w:t>
      </w:r>
      <w:proofErr w:type="spellEnd"/>
      <w:r w:rsidR="00F706D9" w:rsidRPr="00046FE7">
        <w:rPr>
          <w:rFonts w:asciiTheme="minorHAnsi" w:eastAsia="Times New Roman" w:hAnsiTheme="minorHAnsi" w:cstheme="minorHAnsi"/>
          <w:lang w:eastAsia="el-GR"/>
        </w:rPr>
        <w:t xml:space="preserve"> της </w:t>
      </w:r>
      <w:r w:rsidRPr="00046FE7">
        <w:rPr>
          <w:rFonts w:asciiTheme="minorHAnsi" w:eastAsia="Times New Roman" w:hAnsiTheme="minorHAnsi" w:cstheme="minorHAnsi"/>
          <w:lang w:eastAsia="el-GR"/>
        </w:rPr>
        <w:t>αναφορά</w:t>
      </w:r>
      <w:r w:rsidR="00F706D9" w:rsidRPr="00046FE7">
        <w:rPr>
          <w:rFonts w:asciiTheme="minorHAnsi" w:eastAsia="Times New Roman" w:hAnsiTheme="minorHAnsi" w:cstheme="minorHAnsi"/>
          <w:lang w:eastAsia="el-GR"/>
        </w:rPr>
        <w:t>ς</w:t>
      </w:r>
      <w:r w:rsidRPr="00046FE7">
        <w:rPr>
          <w:rFonts w:asciiTheme="minorHAnsi" w:eastAsia="Times New Roman" w:hAnsiTheme="minorHAnsi" w:cstheme="minorHAnsi"/>
          <w:lang w:eastAsia="el-GR"/>
        </w:rPr>
        <w:t xml:space="preserve"> στον Κώδικα Είσπραξης Δημοσίων </w:t>
      </w:r>
      <w:r w:rsidR="00F706D9" w:rsidRPr="00046FE7">
        <w:rPr>
          <w:rFonts w:asciiTheme="minorHAnsi" w:eastAsia="Times New Roman" w:hAnsiTheme="minorHAnsi" w:cstheme="minorHAnsi"/>
          <w:lang w:eastAsia="el-GR"/>
        </w:rPr>
        <w:t>Ε</w:t>
      </w:r>
      <w:r w:rsidRPr="00046FE7">
        <w:rPr>
          <w:rFonts w:asciiTheme="minorHAnsi" w:eastAsia="Times New Roman" w:hAnsiTheme="minorHAnsi" w:cstheme="minorHAnsi"/>
          <w:lang w:eastAsia="el-GR"/>
        </w:rPr>
        <w:t>σόδων και η παρ. 2 διαμορφώνεται ως εξής:</w:t>
      </w:r>
    </w:p>
    <w:p w14:paraId="1757C615" w14:textId="38A32328" w:rsidR="00736C56" w:rsidRPr="00046FE7" w:rsidRDefault="00E25BAC" w:rsidP="00046FE7">
      <w:pPr>
        <w:spacing w:after="0"/>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 xml:space="preserve"> «2. Για το διάστημα από την 1.1.2020 έως και την 30ή.6.2023, αναστέλλεται η εφαρμογή της παρ. 1 και τα καταβληθέντα ποσά που αφορούν στο διάστημα της παρούσας δύνανται να επιστρέφονται ή να συμψηφίζονται με οφειλές προς το Δημόσιο, σύμφωνα με τον Κώδικα Εισπράξεως Δημοσίων Εσόδων (ν. 4978/2022, Α` 190).»</w:t>
      </w:r>
    </w:p>
    <w:p w14:paraId="289680A6" w14:textId="77777777" w:rsidR="00CC69FE" w:rsidRPr="00046FE7" w:rsidRDefault="00CC69FE" w:rsidP="00046FE7">
      <w:pPr>
        <w:spacing w:after="0"/>
        <w:jc w:val="both"/>
        <w:rPr>
          <w:rFonts w:asciiTheme="minorHAnsi" w:eastAsia="Arial Unicode MS" w:hAnsiTheme="minorHAnsi" w:cstheme="minorHAnsi"/>
          <w:color w:val="000000"/>
        </w:rPr>
      </w:pPr>
    </w:p>
    <w:p w14:paraId="30D23666" w14:textId="65888328" w:rsidR="00E240FB" w:rsidRPr="00046FE7" w:rsidRDefault="00E25BAC" w:rsidP="00046FE7">
      <w:pPr>
        <w:jc w:val="center"/>
        <w:outlineLvl w:val="0"/>
        <w:rPr>
          <w:rFonts w:asciiTheme="minorHAnsi" w:hAnsiTheme="minorHAnsi" w:cstheme="minorHAnsi"/>
          <w:b/>
          <w:color w:val="0D0D0D"/>
        </w:rPr>
      </w:pPr>
      <w:r w:rsidRPr="00046FE7">
        <w:rPr>
          <w:rFonts w:asciiTheme="minorHAnsi" w:hAnsiTheme="minorHAnsi" w:cstheme="minorHAnsi"/>
          <w:b/>
          <w:color w:val="0D0D0D"/>
        </w:rPr>
        <w:t>ΚΕΦΑΛΑΙΟ Β΄</w:t>
      </w:r>
    </w:p>
    <w:p w14:paraId="0B7DB595" w14:textId="77777777" w:rsidR="00E240FB" w:rsidRPr="00046FE7" w:rsidRDefault="00E25BAC" w:rsidP="00046FE7">
      <w:pPr>
        <w:tabs>
          <w:tab w:val="left" w:pos="8222"/>
        </w:tabs>
        <w:spacing w:after="0"/>
        <w:ind w:right="-1"/>
        <w:jc w:val="center"/>
        <w:rPr>
          <w:rFonts w:asciiTheme="minorHAnsi" w:hAnsiTheme="minorHAnsi" w:cstheme="minorHAnsi"/>
        </w:rPr>
      </w:pPr>
      <w:r w:rsidRPr="00046FE7">
        <w:rPr>
          <w:rFonts w:asciiTheme="minorHAnsi" w:hAnsiTheme="minorHAnsi" w:cstheme="minorHAnsi"/>
          <w:b/>
          <w:color w:val="0D0D0D"/>
        </w:rPr>
        <w:t>ΘΕΣΜΙΚΟ ΠΛΑΙΣΙΟ ΛΕΙΤΟΥΡΓΙΑΣ ΤΗΣ ΚΕΝΤΡΙΚΗΣ ΜΟΝΑΔΑΣ ΚΡΑΤΙΚΩΝ ΕΝΙΣΧΥΣΕΩΝ ΚΑΙ ΤΟΥ ΔΙΚΤΥΟΥ ΚΡΑΤΙΚΩΝ ΕΝΙΣΧΥΣΕΩΝ</w:t>
      </w:r>
    </w:p>
    <w:p w14:paraId="70ABD664" w14:textId="77777777" w:rsidR="00E240FB" w:rsidRPr="00046FE7" w:rsidRDefault="00E240FB" w:rsidP="00046FE7">
      <w:pPr>
        <w:tabs>
          <w:tab w:val="left" w:pos="9638"/>
        </w:tabs>
        <w:spacing w:after="0"/>
        <w:ind w:right="-1"/>
        <w:jc w:val="both"/>
        <w:rPr>
          <w:rFonts w:asciiTheme="minorHAnsi" w:hAnsiTheme="minorHAnsi" w:cstheme="minorHAnsi"/>
        </w:rPr>
      </w:pPr>
    </w:p>
    <w:p w14:paraId="0B4C9C30" w14:textId="411C7644"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hAnsiTheme="minorHAnsi" w:cstheme="minorHAnsi"/>
          <w:b/>
          <w:color w:val="000000"/>
        </w:rPr>
      </w:pPr>
      <w:r w:rsidRPr="00046FE7">
        <w:rPr>
          <w:rFonts w:asciiTheme="minorHAnsi" w:hAnsiTheme="minorHAnsi" w:cstheme="minorHAnsi"/>
          <w:b/>
          <w:color w:val="000000"/>
        </w:rPr>
        <w:t>Άρθρο 22</w:t>
      </w:r>
    </w:p>
    <w:p w14:paraId="1510999C"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b/>
          <w:color w:val="000000"/>
        </w:rPr>
      </w:pPr>
      <w:r w:rsidRPr="00046FE7">
        <w:rPr>
          <w:rFonts w:asciiTheme="minorHAnsi" w:hAnsiTheme="minorHAnsi" w:cstheme="minorHAnsi"/>
          <w:b/>
          <w:color w:val="000000"/>
        </w:rPr>
        <w:t>Ορισμοί</w:t>
      </w:r>
    </w:p>
    <w:p w14:paraId="38E1A3AE"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color w:val="000000"/>
        </w:rPr>
      </w:pPr>
      <w:r w:rsidRPr="00046FE7">
        <w:rPr>
          <w:rFonts w:asciiTheme="minorHAnsi" w:hAnsiTheme="minorHAnsi" w:cstheme="minorHAnsi"/>
          <w:color w:val="000000"/>
        </w:rPr>
        <w:t xml:space="preserve">Για τους σκοπούς του παρόντος ισχύουν οι ακόλουθοι ορισμοί: </w:t>
      </w:r>
    </w:p>
    <w:p w14:paraId="435111EB" w14:textId="77777777" w:rsidR="00E240FB" w:rsidRPr="00046FE7" w:rsidRDefault="00E240FB"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color w:val="000000"/>
        </w:rPr>
      </w:pPr>
    </w:p>
    <w:p w14:paraId="182937B2" w14:textId="77777777" w:rsidR="00E240FB" w:rsidRPr="00046FE7" w:rsidRDefault="00E25BAC" w:rsidP="00046FE7">
      <w:pPr>
        <w:pStyle w:val="ListParagraph"/>
        <w:tabs>
          <w:tab w:val="left" w:pos="284"/>
        </w:tabs>
        <w:autoSpaceDE w:val="0"/>
        <w:spacing w:after="160"/>
        <w:ind w:left="0"/>
        <w:jc w:val="both"/>
        <w:rPr>
          <w:rFonts w:asciiTheme="minorHAnsi" w:hAnsiTheme="minorHAnsi" w:cstheme="minorHAnsi"/>
          <w:color w:val="000000"/>
        </w:rPr>
      </w:pPr>
      <w:r w:rsidRPr="00046FE7">
        <w:rPr>
          <w:rFonts w:asciiTheme="minorHAnsi" w:hAnsiTheme="minorHAnsi" w:cstheme="minorHAnsi"/>
        </w:rPr>
        <w:t>α) «</w:t>
      </w:r>
      <w:r w:rsidRPr="00046FE7">
        <w:rPr>
          <w:rFonts w:asciiTheme="minorHAnsi" w:hAnsiTheme="minorHAnsi" w:cstheme="minorHAnsi"/>
          <w:color w:val="000000"/>
        </w:rPr>
        <w:t>Κρατικές ενισχύσεις»: Ενισχύσεις οι οποίες πληρούν τις προϋποθέσεις της παρ. 1 του άρθρου 107 της Συνθήκης για τη Λειτουργία της Ευρωπαϊκής Ένωσης και χορηγούνται υπό οποιαδήποτε μορφή σε οντότητες που ασκούν οικονομική δραστηριότητα από τα κράτη μέλη.</w:t>
      </w:r>
    </w:p>
    <w:p w14:paraId="004A5A8B" w14:textId="07902F69" w:rsidR="00E240FB" w:rsidRPr="00046FE7" w:rsidRDefault="00E25BAC" w:rsidP="00046FE7">
      <w:pPr>
        <w:pStyle w:val="ListParagraph"/>
        <w:tabs>
          <w:tab w:val="left" w:pos="284"/>
        </w:tabs>
        <w:autoSpaceDE w:val="0"/>
        <w:spacing w:after="160"/>
        <w:ind w:left="0"/>
        <w:jc w:val="both"/>
        <w:rPr>
          <w:rFonts w:asciiTheme="minorHAnsi" w:hAnsiTheme="minorHAnsi" w:cstheme="minorHAnsi"/>
          <w:color w:val="000000"/>
        </w:rPr>
      </w:pPr>
      <w:r w:rsidRPr="00046FE7">
        <w:rPr>
          <w:rFonts w:asciiTheme="minorHAnsi" w:hAnsiTheme="minorHAnsi" w:cstheme="minorHAnsi"/>
          <w:color w:val="000000"/>
        </w:rPr>
        <w:t xml:space="preserve">β) «Αποκεντρωμένη Μονάδα Κρατικών Ενισχύσεων» (ΑΜΚΕ): Η υπηρεσία κάθε υπουργείου που είναι αρμόδια για ζητήματα κρατικών ενισχύσεων. Αν δεν υφίσταται ΑΜΚΕ, το έργο της ασκεί η κατά περίπτωση χορηγούσα αρχή. </w:t>
      </w:r>
    </w:p>
    <w:p w14:paraId="3F8046C9" w14:textId="77777777" w:rsidR="00A63162" w:rsidRPr="00046FE7" w:rsidRDefault="00E25BAC" w:rsidP="00046FE7">
      <w:pPr>
        <w:pStyle w:val="ListParagraph"/>
        <w:tabs>
          <w:tab w:val="left" w:pos="284"/>
        </w:tabs>
        <w:autoSpaceDE w:val="0"/>
        <w:spacing w:after="160"/>
        <w:ind w:left="0"/>
        <w:jc w:val="both"/>
        <w:rPr>
          <w:rFonts w:asciiTheme="minorHAnsi" w:hAnsiTheme="minorHAnsi" w:cstheme="minorHAnsi"/>
        </w:rPr>
      </w:pPr>
      <w:r w:rsidRPr="00046FE7">
        <w:rPr>
          <w:rFonts w:asciiTheme="minorHAnsi" w:hAnsiTheme="minorHAnsi" w:cstheme="minorHAnsi"/>
          <w:color w:val="000000"/>
        </w:rPr>
        <w:t>γ) «Δίκτυο ΑΜΚΕ»: το σύνολο των ΑΜΚΕ του δημόσιου τομέα.</w:t>
      </w:r>
    </w:p>
    <w:p w14:paraId="37286104" w14:textId="77777777" w:rsidR="00E240FB" w:rsidRPr="00046FE7" w:rsidRDefault="00E25BAC" w:rsidP="00046FE7">
      <w:pPr>
        <w:pStyle w:val="ListParagraph"/>
        <w:tabs>
          <w:tab w:val="left" w:pos="284"/>
        </w:tabs>
        <w:autoSpaceDE w:val="0"/>
        <w:spacing w:after="160"/>
        <w:ind w:left="0"/>
        <w:jc w:val="both"/>
        <w:rPr>
          <w:rFonts w:asciiTheme="minorHAnsi" w:hAnsiTheme="minorHAnsi" w:cstheme="minorHAnsi"/>
          <w:color w:val="000000"/>
        </w:rPr>
      </w:pPr>
      <w:r w:rsidRPr="00046FE7">
        <w:rPr>
          <w:rFonts w:asciiTheme="minorHAnsi" w:hAnsiTheme="minorHAnsi" w:cstheme="minorHAnsi"/>
        </w:rPr>
        <w:t>δ) «</w:t>
      </w:r>
      <w:r w:rsidRPr="00046FE7">
        <w:rPr>
          <w:rFonts w:asciiTheme="minorHAnsi" w:hAnsiTheme="minorHAnsi" w:cstheme="minorHAnsi"/>
          <w:color w:val="000000"/>
        </w:rPr>
        <w:t xml:space="preserve">Καθεστώς ενισχύσεων»: δα) κάθε πράξη βάσει της οποίας χορηγούνται μεμονωμένες ενισχύσεις σε δικαιούχους και οι οποίες ορίζονται στην εν λόγω πράξη κατά τρόπο γενικό και αφηρημένο, </w:t>
      </w:r>
      <w:proofErr w:type="spellStart"/>
      <w:r w:rsidRPr="00046FE7">
        <w:rPr>
          <w:rFonts w:asciiTheme="minorHAnsi" w:hAnsiTheme="minorHAnsi" w:cstheme="minorHAnsi"/>
          <w:color w:val="000000"/>
        </w:rPr>
        <w:t>δβ</w:t>
      </w:r>
      <w:proofErr w:type="spellEnd"/>
      <w:r w:rsidRPr="00046FE7">
        <w:rPr>
          <w:rFonts w:asciiTheme="minorHAnsi" w:hAnsiTheme="minorHAnsi" w:cstheme="minorHAnsi"/>
          <w:color w:val="000000"/>
        </w:rPr>
        <w:t>) κάθε πράξη βάσει της οποίας χορηγείται ενίσχυση μη συνδεόμενη με συγκεκριμένο έργο σε μια ή περισσότερες επιχειρήσεις για αόριστο χρονικό διάστημα ή για απροσδιόριστο ποσό.</w:t>
      </w:r>
    </w:p>
    <w:p w14:paraId="231EB012" w14:textId="77777777" w:rsidR="00E240FB" w:rsidRPr="00046FE7" w:rsidRDefault="00E25BAC" w:rsidP="00046FE7">
      <w:pPr>
        <w:pStyle w:val="ListParagraph"/>
        <w:tabs>
          <w:tab w:val="left" w:pos="284"/>
        </w:tabs>
        <w:autoSpaceDE w:val="0"/>
        <w:spacing w:after="160"/>
        <w:ind w:left="0"/>
        <w:jc w:val="both"/>
        <w:rPr>
          <w:rFonts w:asciiTheme="minorHAnsi" w:hAnsiTheme="minorHAnsi" w:cstheme="minorHAnsi"/>
          <w:color w:val="000000"/>
        </w:rPr>
      </w:pPr>
      <w:r w:rsidRPr="00046FE7">
        <w:rPr>
          <w:rFonts w:asciiTheme="minorHAnsi" w:hAnsiTheme="minorHAnsi" w:cstheme="minorHAnsi"/>
          <w:color w:val="000000"/>
        </w:rPr>
        <w:lastRenderedPageBreak/>
        <w:t>ε) «Ad hoc ενίσχυση»: Η ενίσχυση προς μεμονωμένο δικαιούχο που δεν χορηγείται βάσει καθεστώτος ενισχύσεων.</w:t>
      </w:r>
    </w:p>
    <w:p w14:paraId="6B555F4E" w14:textId="77777777" w:rsidR="00E240FB" w:rsidRPr="00046FE7" w:rsidRDefault="00E25BAC" w:rsidP="00046FE7">
      <w:pPr>
        <w:pStyle w:val="ListParagraph"/>
        <w:tabs>
          <w:tab w:val="left" w:pos="284"/>
        </w:tabs>
        <w:autoSpaceDE w:val="0"/>
        <w:spacing w:after="160"/>
        <w:ind w:left="0"/>
        <w:jc w:val="both"/>
        <w:rPr>
          <w:rFonts w:asciiTheme="minorHAnsi" w:hAnsiTheme="minorHAnsi" w:cstheme="minorHAnsi"/>
          <w:color w:val="000000"/>
        </w:rPr>
      </w:pPr>
      <w:proofErr w:type="spellStart"/>
      <w:r w:rsidRPr="00046FE7">
        <w:rPr>
          <w:rFonts w:asciiTheme="minorHAnsi" w:hAnsiTheme="minorHAnsi" w:cstheme="minorHAnsi"/>
          <w:color w:val="000000"/>
        </w:rPr>
        <w:t>στ</w:t>
      </w:r>
      <w:proofErr w:type="spellEnd"/>
      <w:r w:rsidRPr="00046FE7">
        <w:rPr>
          <w:rFonts w:asciiTheme="minorHAnsi" w:hAnsiTheme="minorHAnsi" w:cstheme="minorHAnsi"/>
          <w:color w:val="000000"/>
        </w:rPr>
        <w:t>) «Μεμονωμένη ενίσχυση»: Η ενίσχυση που χορηγείται σε μεμονωμένο δικαιούχο βάσει καθεστώτος ενισχύσεων.</w:t>
      </w:r>
    </w:p>
    <w:p w14:paraId="45361917" w14:textId="77777777" w:rsidR="00E240FB" w:rsidRPr="00046FE7" w:rsidRDefault="00E25BAC" w:rsidP="00046FE7">
      <w:pPr>
        <w:pStyle w:val="ListParagraph"/>
        <w:tabs>
          <w:tab w:val="left" w:pos="284"/>
        </w:tabs>
        <w:autoSpaceDE w:val="0"/>
        <w:spacing w:after="160"/>
        <w:ind w:left="0"/>
        <w:jc w:val="both"/>
        <w:rPr>
          <w:rFonts w:asciiTheme="minorHAnsi" w:hAnsiTheme="minorHAnsi" w:cstheme="minorHAnsi"/>
          <w:color w:val="000000"/>
        </w:rPr>
      </w:pPr>
      <w:r w:rsidRPr="00046FE7">
        <w:rPr>
          <w:rFonts w:asciiTheme="minorHAnsi" w:hAnsiTheme="minorHAnsi" w:cstheme="minorHAnsi"/>
          <w:color w:val="000000"/>
        </w:rPr>
        <w:t xml:space="preserve">ζ) «Μέτρο ενίσχυσης»: Κάθε καθεστώς ενισχύσεων ή ad hoc ενίσχυση. </w:t>
      </w:r>
    </w:p>
    <w:p w14:paraId="476D549B" w14:textId="77777777" w:rsidR="00E240FB" w:rsidRPr="00046FE7" w:rsidRDefault="00E25BAC" w:rsidP="00046FE7">
      <w:pPr>
        <w:pStyle w:val="ListParagraph"/>
        <w:tabs>
          <w:tab w:val="left" w:pos="284"/>
        </w:tabs>
        <w:autoSpaceDE w:val="0"/>
        <w:spacing w:after="160"/>
        <w:ind w:left="0"/>
        <w:jc w:val="both"/>
        <w:rPr>
          <w:rFonts w:asciiTheme="minorHAnsi" w:hAnsiTheme="minorHAnsi" w:cstheme="minorHAnsi"/>
          <w:color w:val="000000"/>
        </w:rPr>
      </w:pPr>
      <w:r w:rsidRPr="00046FE7">
        <w:rPr>
          <w:rFonts w:asciiTheme="minorHAnsi" w:hAnsiTheme="minorHAnsi" w:cstheme="minorHAnsi"/>
          <w:color w:val="000000"/>
        </w:rPr>
        <w:t>η) «</w:t>
      </w:r>
      <w:proofErr w:type="spellStart"/>
      <w:r w:rsidRPr="00046FE7">
        <w:rPr>
          <w:rFonts w:asciiTheme="minorHAnsi" w:hAnsiTheme="minorHAnsi" w:cstheme="minorHAnsi"/>
          <w:color w:val="000000"/>
        </w:rPr>
        <w:t>State</w:t>
      </w:r>
      <w:proofErr w:type="spellEnd"/>
      <w:r w:rsidRPr="00046FE7">
        <w:rPr>
          <w:rFonts w:asciiTheme="minorHAnsi" w:hAnsiTheme="minorHAnsi" w:cstheme="minorHAnsi"/>
          <w:color w:val="000000"/>
        </w:rPr>
        <w:t xml:space="preserve"> </w:t>
      </w:r>
      <w:proofErr w:type="spellStart"/>
      <w:r w:rsidRPr="00046FE7">
        <w:rPr>
          <w:rFonts w:asciiTheme="minorHAnsi" w:hAnsiTheme="minorHAnsi" w:cstheme="minorHAnsi"/>
          <w:color w:val="000000"/>
        </w:rPr>
        <w:t>Aid</w:t>
      </w:r>
      <w:proofErr w:type="spellEnd"/>
      <w:r w:rsidRPr="00046FE7">
        <w:rPr>
          <w:rFonts w:asciiTheme="minorHAnsi" w:hAnsiTheme="minorHAnsi" w:cstheme="minorHAnsi"/>
          <w:color w:val="000000"/>
        </w:rPr>
        <w:t xml:space="preserve"> </w:t>
      </w:r>
      <w:proofErr w:type="spellStart"/>
      <w:r w:rsidRPr="00046FE7">
        <w:rPr>
          <w:rFonts w:asciiTheme="minorHAnsi" w:hAnsiTheme="minorHAnsi" w:cstheme="minorHAnsi"/>
          <w:color w:val="000000"/>
        </w:rPr>
        <w:t>Notifications</w:t>
      </w:r>
      <w:proofErr w:type="spellEnd"/>
      <w:r w:rsidRPr="00046FE7">
        <w:rPr>
          <w:rFonts w:asciiTheme="minorHAnsi" w:hAnsiTheme="minorHAnsi" w:cstheme="minorHAnsi"/>
          <w:color w:val="000000"/>
        </w:rPr>
        <w:t xml:space="preserve"> Interactive» (SAΝI): Διαδικτυακή εφαρμογή της Ευρωπαϊκής Επιτροπής, με την οποία τα κράτη μέλη κοινοποιούν τα μέτρα κρατικών ενισχύσεων.</w:t>
      </w:r>
    </w:p>
    <w:p w14:paraId="4853A290" w14:textId="77777777" w:rsidR="00E240FB" w:rsidRPr="00046FE7" w:rsidRDefault="00E25BAC" w:rsidP="00046FE7">
      <w:pPr>
        <w:pStyle w:val="ListParagraph"/>
        <w:tabs>
          <w:tab w:val="left" w:pos="284"/>
        </w:tabs>
        <w:autoSpaceDE w:val="0"/>
        <w:spacing w:after="160"/>
        <w:ind w:left="0"/>
        <w:jc w:val="both"/>
        <w:rPr>
          <w:rFonts w:asciiTheme="minorHAnsi" w:hAnsiTheme="minorHAnsi" w:cstheme="minorHAnsi"/>
          <w:color w:val="000000"/>
        </w:rPr>
      </w:pPr>
      <w:r w:rsidRPr="00046FE7">
        <w:rPr>
          <w:rFonts w:asciiTheme="minorHAnsi" w:hAnsiTheme="minorHAnsi" w:cstheme="minorHAnsi"/>
          <w:color w:val="000000"/>
        </w:rPr>
        <w:t>θ) «</w:t>
      </w:r>
      <w:proofErr w:type="spellStart"/>
      <w:r w:rsidRPr="00046FE7">
        <w:rPr>
          <w:rFonts w:asciiTheme="minorHAnsi" w:hAnsiTheme="minorHAnsi" w:cstheme="minorHAnsi"/>
          <w:color w:val="000000"/>
        </w:rPr>
        <w:t>State</w:t>
      </w:r>
      <w:proofErr w:type="spellEnd"/>
      <w:r w:rsidRPr="00046FE7">
        <w:rPr>
          <w:rFonts w:asciiTheme="minorHAnsi" w:hAnsiTheme="minorHAnsi" w:cstheme="minorHAnsi"/>
          <w:color w:val="000000"/>
        </w:rPr>
        <w:t xml:space="preserve"> </w:t>
      </w:r>
      <w:proofErr w:type="spellStart"/>
      <w:r w:rsidRPr="00046FE7">
        <w:rPr>
          <w:rFonts w:asciiTheme="minorHAnsi" w:hAnsiTheme="minorHAnsi" w:cstheme="minorHAnsi"/>
          <w:color w:val="000000"/>
        </w:rPr>
        <w:t>Aid</w:t>
      </w:r>
      <w:proofErr w:type="spellEnd"/>
      <w:r w:rsidRPr="00046FE7">
        <w:rPr>
          <w:rFonts w:asciiTheme="minorHAnsi" w:hAnsiTheme="minorHAnsi" w:cstheme="minorHAnsi"/>
          <w:color w:val="000000"/>
        </w:rPr>
        <w:t xml:space="preserve"> </w:t>
      </w:r>
      <w:proofErr w:type="spellStart"/>
      <w:r w:rsidRPr="00046FE7">
        <w:rPr>
          <w:rFonts w:asciiTheme="minorHAnsi" w:hAnsiTheme="minorHAnsi" w:cstheme="minorHAnsi"/>
          <w:color w:val="000000"/>
        </w:rPr>
        <w:t>Reporting</w:t>
      </w:r>
      <w:proofErr w:type="spellEnd"/>
      <w:r w:rsidRPr="00046FE7">
        <w:rPr>
          <w:rFonts w:asciiTheme="minorHAnsi" w:hAnsiTheme="minorHAnsi" w:cstheme="minorHAnsi"/>
          <w:color w:val="000000"/>
        </w:rPr>
        <w:t xml:space="preserve"> Interactive» (SARI): </w:t>
      </w:r>
      <w:bookmarkStart w:id="6" w:name="_Hlk112330683"/>
      <w:r w:rsidRPr="00046FE7">
        <w:rPr>
          <w:rFonts w:asciiTheme="minorHAnsi" w:hAnsiTheme="minorHAnsi" w:cstheme="minorHAnsi"/>
          <w:color w:val="000000"/>
        </w:rPr>
        <w:t>Διαδικτυακή εφαρμογή της Ευρωπαϊκής Επιτροπής, με την οποία τα κράτη μέλη υποβάλλουν τις ετήσιες εκθέσεις δαπανών κρατικών ενισχύσεων</w:t>
      </w:r>
      <w:bookmarkEnd w:id="6"/>
      <w:r w:rsidRPr="00046FE7">
        <w:rPr>
          <w:rFonts w:asciiTheme="minorHAnsi" w:hAnsiTheme="minorHAnsi" w:cstheme="minorHAnsi"/>
          <w:color w:val="000000"/>
        </w:rPr>
        <w:t>.</w:t>
      </w:r>
    </w:p>
    <w:p w14:paraId="4B904980" w14:textId="77777777" w:rsidR="00E240FB" w:rsidRPr="00046FE7" w:rsidRDefault="00E25BAC" w:rsidP="00046FE7">
      <w:pPr>
        <w:pStyle w:val="ListParagraph"/>
        <w:tabs>
          <w:tab w:val="left" w:pos="284"/>
        </w:tabs>
        <w:autoSpaceDE w:val="0"/>
        <w:spacing w:after="160"/>
        <w:ind w:left="0"/>
        <w:jc w:val="both"/>
        <w:rPr>
          <w:rFonts w:asciiTheme="minorHAnsi" w:hAnsiTheme="minorHAnsi" w:cstheme="minorHAnsi"/>
          <w:color w:val="000000"/>
        </w:rPr>
      </w:pPr>
      <w:r w:rsidRPr="00046FE7">
        <w:rPr>
          <w:rFonts w:asciiTheme="minorHAnsi" w:hAnsiTheme="minorHAnsi" w:cstheme="minorHAnsi"/>
          <w:color w:val="000000"/>
        </w:rPr>
        <w:t>ι) «</w:t>
      </w:r>
      <w:proofErr w:type="spellStart"/>
      <w:r w:rsidRPr="00046FE7">
        <w:rPr>
          <w:rFonts w:asciiTheme="minorHAnsi" w:hAnsiTheme="minorHAnsi" w:cstheme="minorHAnsi"/>
          <w:color w:val="000000"/>
        </w:rPr>
        <w:t>Transparency</w:t>
      </w:r>
      <w:proofErr w:type="spellEnd"/>
      <w:r w:rsidRPr="00046FE7">
        <w:rPr>
          <w:rFonts w:asciiTheme="minorHAnsi" w:hAnsiTheme="minorHAnsi" w:cstheme="minorHAnsi"/>
          <w:color w:val="000000"/>
        </w:rPr>
        <w:t xml:space="preserve"> </w:t>
      </w:r>
      <w:proofErr w:type="spellStart"/>
      <w:r w:rsidRPr="00046FE7">
        <w:rPr>
          <w:rFonts w:asciiTheme="minorHAnsi" w:hAnsiTheme="minorHAnsi" w:cstheme="minorHAnsi"/>
          <w:color w:val="000000"/>
        </w:rPr>
        <w:t>Award</w:t>
      </w:r>
      <w:proofErr w:type="spellEnd"/>
      <w:r w:rsidRPr="00046FE7">
        <w:rPr>
          <w:rFonts w:asciiTheme="minorHAnsi" w:hAnsiTheme="minorHAnsi" w:cstheme="minorHAnsi"/>
          <w:color w:val="000000"/>
        </w:rPr>
        <w:t xml:space="preserve"> </w:t>
      </w:r>
      <w:proofErr w:type="spellStart"/>
      <w:r w:rsidRPr="00046FE7">
        <w:rPr>
          <w:rFonts w:asciiTheme="minorHAnsi" w:hAnsiTheme="minorHAnsi" w:cstheme="minorHAnsi"/>
          <w:color w:val="000000"/>
        </w:rPr>
        <w:t>Module</w:t>
      </w:r>
      <w:proofErr w:type="spellEnd"/>
      <w:r w:rsidRPr="00046FE7">
        <w:rPr>
          <w:rFonts w:asciiTheme="minorHAnsi" w:hAnsiTheme="minorHAnsi" w:cstheme="minorHAnsi"/>
          <w:color w:val="000000"/>
        </w:rPr>
        <w:t xml:space="preserve">» (TAM): Δημόσια </w:t>
      </w:r>
      <w:proofErr w:type="spellStart"/>
      <w:r w:rsidRPr="00046FE7">
        <w:rPr>
          <w:rFonts w:asciiTheme="minorHAnsi" w:hAnsiTheme="minorHAnsi" w:cstheme="minorHAnsi"/>
          <w:color w:val="000000"/>
        </w:rPr>
        <w:t>προσβάσιμη</w:t>
      </w:r>
      <w:proofErr w:type="spellEnd"/>
      <w:r w:rsidRPr="00046FE7">
        <w:rPr>
          <w:rFonts w:asciiTheme="minorHAnsi" w:hAnsiTheme="minorHAnsi" w:cstheme="minorHAnsi"/>
          <w:color w:val="000000"/>
        </w:rPr>
        <w:t xml:space="preserve"> διαδικτυακή εφαρμογή της Ευρωπαϊκής Επιτροπής, με την οποία τα κράτη μέλη δημοσιοποιούν στοιχεία κρατικών ενισχύσεων ανά δικαιούχο για λόγους διαφάνειας.</w:t>
      </w:r>
    </w:p>
    <w:p w14:paraId="79608F82" w14:textId="77777777" w:rsidR="00E240FB" w:rsidRPr="00046FE7" w:rsidRDefault="00E25BAC" w:rsidP="00046FE7">
      <w:pPr>
        <w:pStyle w:val="ListParagraph"/>
        <w:tabs>
          <w:tab w:val="left" w:pos="284"/>
        </w:tabs>
        <w:autoSpaceDE w:val="0"/>
        <w:spacing w:after="160"/>
        <w:ind w:left="0"/>
        <w:jc w:val="both"/>
        <w:rPr>
          <w:rFonts w:asciiTheme="minorHAnsi" w:hAnsiTheme="minorHAnsi" w:cstheme="minorHAnsi"/>
          <w:color w:val="000000"/>
        </w:rPr>
      </w:pPr>
      <w:proofErr w:type="spellStart"/>
      <w:r w:rsidRPr="00046FE7">
        <w:rPr>
          <w:rFonts w:asciiTheme="minorHAnsi" w:hAnsiTheme="minorHAnsi" w:cstheme="minorHAnsi"/>
          <w:color w:val="000000"/>
        </w:rPr>
        <w:t>ια</w:t>
      </w:r>
      <w:proofErr w:type="spellEnd"/>
      <w:r w:rsidRPr="00046FE7">
        <w:rPr>
          <w:rFonts w:asciiTheme="minorHAnsi" w:hAnsiTheme="minorHAnsi" w:cstheme="minorHAnsi"/>
          <w:color w:val="000000"/>
        </w:rPr>
        <w:t>) «Χορηγούσα αρχή»: ο φορέας που επισπεύδει τη νομική πράξη βάσει της οποίας θεσπίζεται η κρατική ενίσχυση. Αν δεν δύναται να προσδιοριστεί ο ως άνω φορέας, ως χορηγούσα αρχή νοείται ο φορέας που εφαρμόζει το μέτρο με το οποίο χορηγήθηκε η κρατική ενίσχυση.</w:t>
      </w:r>
    </w:p>
    <w:p w14:paraId="086E7088" w14:textId="77777777" w:rsidR="00E240FB" w:rsidRPr="00046FE7" w:rsidRDefault="00E25BAC" w:rsidP="00046FE7">
      <w:pPr>
        <w:pStyle w:val="ListParagraph"/>
        <w:tabs>
          <w:tab w:val="left" w:pos="284"/>
        </w:tabs>
        <w:autoSpaceDE w:val="0"/>
        <w:spacing w:after="160"/>
        <w:ind w:left="0"/>
        <w:jc w:val="both"/>
        <w:rPr>
          <w:rFonts w:asciiTheme="minorHAnsi" w:hAnsiTheme="minorHAnsi" w:cstheme="minorHAnsi"/>
          <w:b/>
          <w:color w:val="000000"/>
        </w:rPr>
      </w:pPr>
      <w:proofErr w:type="spellStart"/>
      <w:r w:rsidRPr="00046FE7">
        <w:rPr>
          <w:rFonts w:asciiTheme="minorHAnsi" w:hAnsiTheme="minorHAnsi" w:cstheme="minorHAnsi"/>
          <w:color w:val="000000"/>
        </w:rPr>
        <w:t>ιβ</w:t>
      </w:r>
      <w:proofErr w:type="spellEnd"/>
      <w:r w:rsidRPr="00046FE7">
        <w:rPr>
          <w:rFonts w:asciiTheme="minorHAnsi" w:hAnsiTheme="minorHAnsi" w:cstheme="minorHAnsi"/>
          <w:color w:val="000000"/>
        </w:rPr>
        <w:t>) «Σχέδιο μέτρου»: Σχέδιο νόμου, κανονιστικής ή άλλης διοικητικής πράξης που μπορεί να ενέχει στοιχεία κρατικής ενίσχυσης και συνιστά καθεστώς ενίσχυσης ή ad hoc ενίσχυση</w:t>
      </w:r>
      <w:r w:rsidRPr="00046FE7">
        <w:rPr>
          <w:rFonts w:asciiTheme="minorHAnsi" w:hAnsiTheme="minorHAnsi" w:cstheme="minorHAnsi"/>
        </w:rPr>
        <w:t xml:space="preserve">. </w:t>
      </w:r>
    </w:p>
    <w:p w14:paraId="0FDFC017" w14:textId="77777777" w:rsidR="00E240FB" w:rsidRPr="00046FE7" w:rsidRDefault="00E240FB"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color w:val="000000"/>
        </w:rPr>
      </w:pPr>
    </w:p>
    <w:p w14:paraId="15D8EC0E" w14:textId="21B4CF8E"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hAnsiTheme="minorHAnsi" w:cstheme="minorHAnsi"/>
          <w:b/>
          <w:color w:val="000000"/>
        </w:rPr>
      </w:pPr>
      <w:r w:rsidRPr="00046FE7">
        <w:rPr>
          <w:rFonts w:asciiTheme="minorHAnsi" w:hAnsiTheme="minorHAnsi" w:cstheme="minorHAnsi"/>
          <w:b/>
          <w:color w:val="000000"/>
        </w:rPr>
        <w:t>Άρθρο 23</w:t>
      </w:r>
    </w:p>
    <w:p w14:paraId="3DE48351"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b/>
          <w:color w:val="000000"/>
        </w:rPr>
      </w:pPr>
      <w:r w:rsidRPr="00046FE7">
        <w:rPr>
          <w:rFonts w:asciiTheme="minorHAnsi" w:hAnsiTheme="minorHAnsi" w:cstheme="minorHAnsi"/>
          <w:b/>
          <w:color w:val="000000"/>
        </w:rPr>
        <w:t>Κεντρική Μονάδα Κρατικών Ενισχύσεων</w:t>
      </w:r>
    </w:p>
    <w:p w14:paraId="028E970B" w14:textId="77777777" w:rsidR="00E240FB" w:rsidRPr="00046FE7" w:rsidRDefault="00E240FB"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color w:val="000000"/>
        </w:rPr>
      </w:pPr>
    </w:p>
    <w:p w14:paraId="33452197"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46FE7">
        <w:rPr>
          <w:rFonts w:asciiTheme="minorHAnsi" w:hAnsiTheme="minorHAnsi" w:cstheme="minorHAnsi"/>
        </w:rPr>
        <w:t>1. Στη Γενική Διεύθυνση Κρατικών Ενισχύσεων και Αρωγής της Γενικής Γραμματείας Οικονομικής Πολιτικής του Υπουργείου Οικονομικών λειτουργεί οργανική μονάδα επιπέδου διεύθυνσης με την ονομασία «Κεντρική Μονάδα Κρατικών Ενισχύσεων» (</w:t>
      </w:r>
      <w:proofErr w:type="spellStart"/>
      <w:r w:rsidRPr="00046FE7">
        <w:rPr>
          <w:rFonts w:asciiTheme="minorHAnsi" w:hAnsiTheme="minorHAnsi" w:cstheme="minorHAnsi"/>
        </w:rPr>
        <w:t>ΚεΜΚΕ</w:t>
      </w:r>
      <w:proofErr w:type="spellEnd"/>
      <w:r w:rsidRPr="00046FE7">
        <w:rPr>
          <w:rFonts w:asciiTheme="minorHAnsi" w:hAnsiTheme="minorHAnsi" w:cstheme="minorHAnsi"/>
        </w:rPr>
        <w:t>), η οποία αποτελεί το μοναδικό επίσημο σημείο επαφής της χώρας με την Ευρωπαϊκή Επιτροπή και με λοιπούς ευρωπαϊκούς και διεθνείς φορείς για θέματα κρατικών ενισχύσεων.</w:t>
      </w:r>
    </w:p>
    <w:p w14:paraId="7E267838" w14:textId="77777777" w:rsidR="00E240FB" w:rsidRPr="00046FE7" w:rsidRDefault="00E240FB"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14:paraId="24DEEF70"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46FE7">
        <w:rPr>
          <w:rFonts w:asciiTheme="minorHAnsi" w:hAnsiTheme="minorHAnsi" w:cstheme="minorHAnsi"/>
        </w:rPr>
        <w:t xml:space="preserve">2. Η </w:t>
      </w:r>
      <w:proofErr w:type="spellStart"/>
      <w:r w:rsidRPr="00046FE7">
        <w:rPr>
          <w:rFonts w:asciiTheme="minorHAnsi" w:hAnsiTheme="minorHAnsi" w:cstheme="minorHAnsi"/>
        </w:rPr>
        <w:t>ΚεMKE</w:t>
      </w:r>
      <w:proofErr w:type="spellEnd"/>
      <w:r w:rsidRPr="00046FE7">
        <w:rPr>
          <w:rFonts w:asciiTheme="minorHAnsi" w:hAnsiTheme="minorHAnsi" w:cstheme="minorHAnsi"/>
        </w:rPr>
        <w:t xml:space="preserve"> έχει ενδεικτικά τις εξής αρμοδιότητες:</w:t>
      </w:r>
    </w:p>
    <w:p w14:paraId="17944F2B" w14:textId="6836392E"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46FE7">
        <w:rPr>
          <w:rFonts w:asciiTheme="minorHAnsi" w:hAnsiTheme="minorHAnsi" w:cstheme="minorHAnsi"/>
        </w:rPr>
        <w:t xml:space="preserve">α. Γνωμοδοτεί επί σχεδίων μέτρων ως προς την ύπαρξη κρατικής ενίσχυσης και ως προς τη συμβατότητά τους με τους κανόνες κρατικών ενισχύσεων πριν τη θέση τους σε ισχύ, σύμφωνα με τη διαδικασία του άρθρου 25. </w:t>
      </w:r>
    </w:p>
    <w:p w14:paraId="2FADCFEE"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46FE7">
        <w:rPr>
          <w:rFonts w:asciiTheme="minorHAnsi" w:hAnsiTheme="minorHAnsi" w:cstheme="minorHAnsi"/>
        </w:rPr>
        <w:t>β. Διαχειρίζεται το ηλεκτρονικό σύστημα SANI μέσω του οποίου:</w:t>
      </w:r>
    </w:p>
    <w:p w14:paraId="3A0EB6DA"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roofErr w:type="spellStart"/>
      <w:r w:rsidRPr="00046FE7">
        <w:rPr>
          <w:rFonts w:asciiTheme="minorHAnsi" w:hAnsiTheme="minorHAnsi" w:cstheme="minorHAnsi"/>
        </w:rPr>
        <w:t>βα</w:t>
      </w:r>
      <w:proofErr w:type="spellEnd"/>
      <w:r w:rsidRPr="00046FE7">
        <w:rPr>
          <w:rFonts w:asciiTheme="minorHAnsi" w:hAnsiTheme="minorHAnsi" w:cstheme="minorHAnsi"/>
        </w:rPr>
        <w:t xml:space="preserve">. Κοινοποιεί στην Ευρωπαϊκή Επιτροπή σχέδια μέτρων, εφόσον διαπιστώσει ότι πρέπει να αξιολογηθεί από αυτή η συμβατότητά τους ή χάριν ασφάλειας δικαίου, σύμφωνα με το άρθρο 108 της Συνθήκης για τη Λειτουργία της Ευρωπαϊκής Ένωσης (ΣΛΕΕ). </w:t>
      </w:r>
    </w:p>
    <w:p w14:paraId="6189976B"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roofErr w:type="spellStart"/>
      <w:r w:rsidRPr="00046FE7">
        <w:rPr>
          <w:rFonts w:asciiTheme="minorHAnsi" w:hAnsiTheme="minorHAnsi" w:cstheme="minorHAnsi"/>
        </w:rPr>
        <w:t>ββ</w:t>
      </w:r>
      <w:proofErr w:type="spellEnd"/>
      <w:r w:rsidRPr="00046FE7">
        <w:rPr>
          <w:rFonts w:asciiTheme="minorHAnsi" w:hAnsiTheme="minorHAnsi" w:cstheme="minorHAnsi"/>
        </w:rPr>
        <w:t xml:space="preserve">. Υπογράφει και υποβάλλει μέτρα ή σχέδια μέτρων για τα οποία δεν απαιτείται κοινοποίηση στην Ευρωπαϊκή Επιτροπή. </w:t>
      </w:r>
    </w:p>
    <w:p w14:paraId="7682D5FC"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46FE7">
        <w:rPr>
          <w:rFonts w:asciiTheme="minorHAnsi" w:hAnsiTheme="minorHAnsi" w:cstheme="minorHAnsi"/>
        </w:rPr>
        <w:t>γ. Συντονίζει τα θέματα κρατικών ενισχύσεων σε εθνικό επίπεδο μέσω του δικτύου των ΑΜΚΕ και μεριμνά για την τήρηση προθεσμιών που θέτει η Ευρωπαϊκή Επιτροπή.</w:t>
      </w:r>
    </w:p>
    <w:p w14:paraId="145816E4"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46FE7">
        <w:rPr>
          <w:rFonts w:asciiTheme="minorHAnsi" w:hAnsiTheme="minorHAnsi" w:cstheme="minorHAnsi"/>
        </w:rPr>
        <w:lastRenderedPageBreak/>
        <w:t>δ. Επιβλέπει και παρακολουθεί την πρόοδο των υποθέσεων κρατικών ενισχύσεων, ιδίως όσων βρίσκονται σε στάδιο εξέτασης από την Ευρωπαϊκή Επιτροπή ή αφορούν στην ανάκτηση παράνομων και ασυμβίβαστων με την εσωτερική αγορά κρατικών ενισχύσεων, συντονίζει τις ενέργειες των αρμόδιων αρχών για την υλοποίηση των αποφάσεων ανάκτησης και ενημερώνει τους εμπλεκόμενους φορείς για τις απαιτούμενες ενέργειες.</w:t>
      </w:r>
    </w:p>
    <w:p w14:paraId="1272E380"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46FE7">
        <w:rPr>
          <w:rFonts w:asciiTheme="minorHAnsi" w:hAnsiTheme="minorHAnsi" w:cstheme="minorHAnsi"/>
        </w:rPr>
        <w:t xml:space="preserve">ε. Συμμετέχει στη διαμόρφωση απαντήσεων των ελληνικών αρχών προς την Ευρωπαϊκή Επιτροπή για θέματα κρατικών ενισχύσεων και τις ελέγχει πριν την τελική αποστολή τους σε αυτή. </w:t>
      </w:r>
    </w:p>
    <w:p w14:paraId="5C8E6197"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roofErr w:type="spellStart"/>
      <w:r w:rsidRPr="00046FE7">
        <w:rPr>
          <w:rFonts w:asciiTheme="minorHAnsi" w:hAnsiTheme="minorHAnsi" w:cstheme="minorHAnsi"/>
        </w:rPr>
        <w:t>στ</w:t>
      </w:r>
      <w:proofErr w:type="spellEnd"/>
      <w:r w:rsidRPr="00046FE7">
        <w:rPr>
          <w:rFonts w:asciiTheme="minorHAnsi" w:hAnsiTheme="minorHAnsi" w:cstheme="minorHAnsi"/>
        </w:rPr>
        <w:t xml:space="preserve">. Συμβάλλει στη διαμόρφωση της πολιτικής των κρατικών ενισχύσεων. </w:t>
      </w:r>
    </w:p>
    <w:p w14:paraId="5D42D19E"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46FE7">
        <w:rPr>
          <w:rFonts w:asciiTheme="minorHAnsi" w:hAnsiTheme="minorHAnsi" w:cstheme="minorHAnsi"/>
        </w:rPr>
        <w:t xml:space="preserve">ζ. Συγκεντρώνει τα απαραίτητα στοιχεία και υποβάλλει στην Ευρωπαϊκή Επιτροπή την περιοδική έκθεση για τις Υπηρεσίες Γενικού Οικονομικού Συμφέροντος (ΥΓΟΣ), σε συνεργασία με τους αρμόδιους φορείς. </w:t>
      </w:r>
    </w:p>
    <w:p w14:paraId="67708C96"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46FE7">
        <w:rPr>
          <w:rFonts w:asciiTheme="minorHAnsi" w:hAnsiTheme="minorHAnsi" w:cstheme="minorHAnsi"/>
        </w:rPr>
        <w:t xml:space="preserve">η. Υπογράφει τις δαπάνες κρατικών ενισχύσεων που πραγματοποιήθηκαν κατ’ έτος και που οι ΑΜΚΕ καταχωρούν στο σύστημα SARI για μέτρα που έχουν κοινοποιηθεί στο σύστημα SANI. </w:t>
      </w:r>
    </w:p>
    <w:p w14:paraId="63CE4FCD"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46FE7">
        <w:rPr>
          <w:rFonts w:asciiTheme="minorHAnsi" w:hAnsiTheme="minorHAnsi" w:cstheme="minorHAnsi"/>
        </w:rPr>
        <w:t>θ. Συμμετέχει σε συμβουλευτικά όργανα της Γενικής Διεύθυνσης Ανταγωνισμού της Ευρωπαϊκής Επιτροπής για τον καθορισμό των νέων κανόνων, ανακοινώσεων και διαδικασιών σε θέματα κρατικών ενισχύσεων.</w:t>
      </w:r>
    </w:p>
    <w:p w14:paraId="7CD8483B"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046FE7">
        <w:rPr>
          <w:rFonts w:asciiTheme="minorHAnsi" w:hAnsiTheme="minorHAnsi" w:cstheme="minorHAnsi"/>
        </w:rPr>
        <w:t>ι. Παρέχει εκπαίδευση και τεχνογνωσία σε θέματα κρατικών ενισχύσεων, σε συνεργασία με αρμόδιους φορείς, καθώς και υποστηρικτικό υλικό για θέματα πολιτικής και διαδικασιών κρατικών ενισχύσεων.</w:t>
      </w:r>
    </w:p>
    <w:p w14:paraId="1057FAB2" w14:textId="41DED1BF"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roofErr w:type="spellStart"/>
      <w:r w:rsidRPr="00046FE7">
        <w:rPr>
          <w:rFonts w:asciiTheme="minorHAnsi" w:hAnsiTheme="minorHAnsi" w:cstheme="minorHAnsi"/>
        </w:rPr>
        <w:t>ια</w:t>
      </w:r>
      <w:proofErr w:type="spellEnd"/>
      <w:r w:rsidRPr="00046FE7">
        <w:rPr>
          <w:rFonts w:asciiTheme="minorHAnsi" w:hAnsiTheme="minorHAnsi" w:cstheme="minorHAnsi"/>
        </w:rPr>
        <w:t>. Είναι υπεύθυνη για την επιχειρησιακή λειτουργία του Κεντρικού Πληροφοριακού Συστήματος Κρατικών Ενισχύσεων (ΚΠΣΚΕ), σύμφωνα με το άρθρο 27.</w:t>
      </w:r>
    </w:p>
    <w:p w14:paraId="1A392A80" w14:textId="49A07922"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proofErr w:type="spellStart"/>
      <w:r w:rsidRPr="00046FE7">
        <w:rPr>
          <w:rFonts w:asciiTheme="minorHAnsi" w:hAnsiTheme="minorHAnsi" w:cstheme="minorHAnsi"/>
        </w:rPr>
        <w:t>ιβ</w:t>
      </w:r>
      <w:proofErr w:type="spellEnd"/>
      <w:r w:rsidRPr="00046FE7">
        <w:rPr>
          <w:rFonts w:asciiTheme="minorHAnsi" w:hAnsiTheme="minorHAnsi" w:cstheme="minorHAnsi"/>
        </w:rPr>
        <w:t xml:space="preserve">. Δημοσιοποιεί στο ΤΑΜ τα στοιχεία του άρθρου </w:t>
      </w:r>
      <w:r w:rsidR="00DA63EA" w:rsidRPr="00046FE7">
        <w:rPr>
          <w:rFonts w:asciiTheme="minorHAnsi" w:hAnsiTheme="minorHAnsi" w:cstheme="minorHAnsi"/>
        </w:rPr>
        <w:t>32</w:t>
      </w:r>
      <w:r w:rsidRPr="00046FE7">
        <w:rPr>
          <w:rFonts w:asciiTheme="minorHAnsi" w:hAnsiTheme="minorHAnsi" w:cstheme="minorHAnsi"/>
        </w:rPr>
        <w:t>, τα οποία καταχωρίζονται σε αυτό από τις αρμόδιες ΑΜΚΕ.</w:t>
      </w:r>
    </w:p>
    <w:p w14:paraId="1E202DF2" w14:textId="77777777" w:rsidR="00E240FB" w:rsidRPr="00046FE7" w:rsidRDefault="00E25BAC" w:rsidP="00046FE7">
      <w:pPr>
        <w:jc w:val="both"/>
        <w:rPr>
          <w:rFonts w:asciiTheme="minorHAnsi" w:hAnsiTheme="minorHAnsi" w:cstheme="minorHAnsi"/>
        </w:rPr>
      </w:pPr>
      <w:proofErr w:type="spellStart"/>
      <w:r w:rsidRPr="00046FE7">
        <w:rPr>
          <w:rFonts w:asciiTheme="minorHAnsi" w:hAnsiTheme="minorHAnsi" w:cstheme="minorHAnsi"/>
          <w:color w:val="000000"/>
        </w:rPr>
        <w:t>ιγ</w:t>
      </w:r>
      <w:proofErr w:type="spellEnd"/>
      <w:r w:rsidRPr="00046FE7">
        <w:rPr>
          <w:rFonts w:asciiTheme="minorHAnsi" w:hAnsiTheme="minorHAnsi" w:cstheme="minorHAnsi"/>
          <w:color w:val="000000"/>
        </w:rPr>
        <w:t xml:space="preserve">. </w:t>
      </w:r>
      <w:r w:rsidRPr="00046FE7">
        <w:rPr>
          <w:rFonts w:asciiTheme="minorHAnsi" w:hAnsiTheme="minorHAnsi" w:cstheme="minorHAnsi"/>
        </w:rPr>
        <w:t>Παρέχει πρόσβαση στους χρήστες για τα συστήματα SANI, SARI και TAM, ως εθνικός διαχειριστής αυτών των συστημάτων.</w:t>
      </w:r>
    </w:p>
    <w:p w14:paraId="538F4E4A" w14:textId="2C53D85B"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hAnsiTheme="minorHAnsi" w:cstheme="minorHAnsi"/>
          <w:b/>
          <w:color w:val="000000"/>
        </w:rPr>
      </w:pPr>
      <w:r w:rsidRPr="00046FE7">
        <w:rPr>
          <w:rFonts w:asciiTheme="minorHAnsi" w:hAnsiTheme="minorHAnsi" w:cstheme="minorHAnsi"/>
          <w:b/>
          <w:color w:val="000000"/>
        </w:rPr>
        <w:t>Άρθρο 24</w:t>
      </w:r>
    </w:p>
    <w:p w14:paraId="3BBB619F"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color w:val="000000"/>
        </w:rPr>
      </w:pPr>
      <w:r w:rsidRPr="00046FE7">
        <w:rPr>
          <w:rFonts w:asciiTheme="minorHAnsi" w:hAnsiTheme="minorHAnsi" w:cstheme="minorHAnsi"/>
          <w:b/>
          <w:color w:val="000000"/>
        </w:rPr>
        <w:t>Αποκεντρωμένες Μονάδες Κρατικών Ενισχύσεων</w:t>
      </w:r>
    </w:p>
    <w:p w14:paraId="1E9CEA74" w14:textId="77777777" w:rsidR="00E240FB" w:rsidRPr="00046FE7" w:rsidRDefault="00E240FB" w:rsidP="00046F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heme="minorHAnsi" w:hAnsiTheme="minorHAnsi" w:cstheme="minorHAnsi"/>
          <w:color w:val="000000"/>
        </w:rPr>
      </w:pPr>
    </w:p>
    <w:p w14:paraId="04DB27E1" w14:textId="77777777" w:rsidR="00E240FB" w:rsidRPr="00046FE7" w:rsidRDefault="00E25BAC" w:rsidP="00046F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heme="minorHAnsi" w:hAnsiTheme="minorHAnsi" w:cstheme="minorHAnsi"/>
          <w:color w:val="000000"/>
        </w:rPr>
      </w:pPr>
      <w:r w:rsidRPr="00046FE7">
        <w:rPr>
          <w:rFonts w:asciiTheme="minorHAnsi" w:hAnsiTheme="minorHAnsi" w:cstheme="minorHAnsi"/>
          <w:color w:val="000000"/>
        </w:rPr>
        <w:t xml:space="preserve">Οι ΑΜΚΕ έχουν ενδεικτικά τις εξής αρμοδιότητες: </w:t>
      </w:r>
    </w:p>
    <w:p w14:paraId="66959E01" w14:textId="1A0739E5" w:rsidR="00E240FB" w:rsidRPr="00046FE7" w:rsidRDefault="00E25BAC" w:rsidP="00046FE7">
      <w:pPr>
        <w:spacing w:after="0"/>
        <w:jc w:val="both"/>
        <w:rPr>
          <w:rFonts w:asciiTheme="minorHAnsi" w:hAnsiTheme="minorHAnsi" w:cstheme="minorHAnsi"/>
          <w:color w:val="000000"/>
        </w:rPr>
      </w:pPr>
      <w:r w:rsidRPr="00046FE7">
        <w:rPr>
          <w:rFonts w:asciiTheme="minorHAnsi" w:hAnsiTheme="minorHAnsi" w:cstheme="minorHAnsi"/>
          <w:color w:val="000000"/>
        </w:rPr>
        <w:t xml:space="preserve">α) Διενεργούν έλεγχο στα σχέδια μέτρων αρμοδιότητάς τους, ως προς την ύπαρξη κρατικών ενισχύσεων και τη συμβατότητα αυτών με τους κανόνες κρατικών ενισχύσεων. </w:t>
      </w:r>
      <w:r w:rsidRPr="00046FE7">
        <w:rPr>
          <w:rFonts w:asciiTheme="minorHAnsi" w:hAnsiTheme="minorHAnsi" w:cstheme="minorHAnsi"/>
        </w:rPr>
        <w:t>Στην αρμοδιότητα κάθε ΑΜΚΕ εμπίπτουν τα σχέδια μέτρων που προωθούνται σε αυτή από τις υπηρεσίες του υπουργείου στο οποίο υπάγεται, τους φορείς που εποπτεύονται από αυτό, τους φορείς οι οποίοι εισηγούνται προς το εν λόγω υπουργείο το μέτρο ενίσχυσης, περιλαμβανομένων των ανεξάρτητων αρχών που εμπίπτουν στην αρμοδιότητα του κάθε υπουργείου, καθώς και τους φορείς</w:t>
      </w:r>
      <w:r w:rsidRPr="00046FE7">
        <w:rPr>
          <w:rFonts w:asciiTheme="minorHAnsi" w:hAnsiTheme="minorHAnsi" w:cstheme="minorHAnsi"/>
          <w:color w:val="000000"/>
        </w:rPr>
        <w:t xml:space="preserve"> για τους οποίους έχει οριστεί αυτή ως αρμόδια ΑΜΚΕ. Οι ΑΜΚΕ δύναται να προτείνουν βελτιώσεις επί των σχεδίων μέτρων που λαμβάνουν πριν τα διαβιβάσουν στην </w:t>
      </w:r>
      <w:proofErr w:type="spellStart"/>
      <w:r w:rsidRPr="00046FE7">
        <w:rPr>
          <w:rFonts w:asciiTheme="minorHAnsi" w:hAnsiTheme="minorHAnsi" w:cstheme="minorHAnsi"/>
          <w:color w:val="000000"/>
        </w:rPr>
        <w:t>ΚεΜΚΕ</w:t>
      </w:r>
      <w:proofErr w:type="spellEnd"/>
      <w:r w:rsidR="00DA63EA" w:rsidRPr="00046FE7">
        <w:rPr>
          <w:rFonts w:asciiTheme="minorHAnsi" w:hAnsiTheme="minorHAnsi" w:cstheme="minorHAnsi"/>
          <w:color w:val="000000"/>
        </w:rPr>
        <w:t>.</w:t>
      </w:r>
    </w:p>
    <w:p w14:paraId="43D21DB0" w14:textId="002E79B0" w:rsidR="00CB57E5" w:rsidRPr="00046FE7" w:rsidRDefault="00E25BAC" w:rsidP="00046FE7">
      <w:pPr>
        <w:spacing w:after="0"/>
        <w:jc w:val="both"/>
        <w:rPr>
          <w:rFonts w:asciiTheme="minorHAnsi" w:hAnsiTheme="minorHAnsi" w:cstheme="minorHAnsi"/>
          <w:color w:val="000000"/>
        </w:rPr>
      </w:pPr>
      <w:r w:rsidRPr="00046FE7">
        <w:rPr>
          <w:rFonts w:asciiTheme="minorHAnsi" w:hAnsiTheme="minorHAnsi" w:cstheme="minorHAnsi"/>
          <w:color w:val="000000"/>
        </w:rPr>
        <w:t xml:space="preserve">β) Διαβιβάζουν στην </w:t>
      </w:r>
      <w:proofErr w:type="spellStart"/>
      <w:r w:rsidRPr="00046FE7">
        <w:rPr>
          <w:rFonts w:asciiTheme="minorHAnsi" w:hAnsiTheme="minorHAnsi" w:cstheme="minorHAnsi"/>
          <w:color w:val="000000"/>
        </w:rPr>
        <w:t>ΚεΜΚΕ</w:t>
      </w:r>
      <w:proofErr w:type="spellEnd"/>
      <w:r w:rsidRPr="00046FE7">
        <w:rPr>
          <w:rFonts w:asciiTheme="minorHAnsi" w:hAnsiTheme="minorHAnsi" w:cstheme="minorHAnsi"/>
          <w:color w:val="000000"/>
        </w:rPr>
        <w:t xml:space="preserve"> τα σχέδια της περ. α) για γνωμοδότηση, συνοδευόμενα από σχετική εισήγησή τους, σύμφωνα με τη διαδικασία του άρθρου 25</w:t>
      </w:r>
      <w:r w:rsidR="005138FF" w:rsidRPr="00046FE7">
        <w:rPr>
          <w:rFonts w:cs="Calibri"/>
          <w:color w:val="000000"/>
        </w:rPr>
        <w:t xml:space="preserve"> του παρόντος</w:t>
      </w:r>
      <w:r w:rsidR="00DA63EA" w:rsidRPr="00046FE7">
        <w:rPr>
          <w:rFonts w:cs="Calibri"/>
          <w:color w:val="000000"/>
        </w:rPr>
        <w:t>.</w:t>
      </w:r>
    </w:p>
    <w:p w14:paraId="6EC9B7C2"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t xml:space="preserve">γ) Εγκρίνουν τα σχέδια μέτρων ενισχύσεων που δεν απαιτούν κοινοποίηση, κατόπιν των οδηγιών της </w:t>
      </w:r>
      <w:proofErr w:type="spellStart"/>
      <w:r w:rsidRPr="00046FE7">
        <w:rPr>
          <w:rFonts w:asciiTheme="minorHAnsi" w:hAnsiTheme="minorHAnsi" w:cstheme="minorHAnsi"/>
          <w:color w:val="000000"/>
        </w:rPr>
        <w:t>ΚεΜΚΕ</w:t>
      </w:r>
      <w:proofErr w:type="spellEnd"/>
      <w:r w:rsidRPr="00046FE7">
        <w:rPr>
          <w:rFonts w:asciiTheme="minorHAnsi" w:hAnsiTheme="minorHAnsi" w:cstheme="minorHAnsi"/>
          <w:color w:val="000000"/>
        </w:rPr>
        <w:t>.</w:t>
      </w:r>
    </w:p>
    <w:p w14:paraId="4B9B90FA" w14:textId="11FF04E5"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lastRenderedPageBreak/>
        <w:t xml:space="preserve">δ) Καταχωρίζουν και οριστικοποιούν τα σχέδια μέτρων αρμοδιότητάς τους στο σύστημα SANI μέσω του εξουσιοδοτημένου από την </w:t>
      </w:r>
      <w:proofErr w:type="spellStart"/>
      <w:r w:rsidRPr="00046FE7">
        <w:rPr>
          <w:rFonts w:asciiTheme="minorHAnsi" w:hAnsiTheme="minorHAnsi" w:cstheme="minorHAnsi"/>
          <w:color w:val="000000"/>
        </w:rPr>
        <w:t>ΚεΜΚΕ</w:t>
      </w:r>
      <w:proofErr w:type="spellEnd"/>
      <w:r w:rsidRPr="00046FE7">
        <w:rPr>
          <w:rFonts w:asciiTheme="minorHAnsi" w:hAnsiTheme="minorHAnsi" w:cstheme="minorHAnsi"/>
          <w:color w:val="000000"/>
        </w:rPr>
        <w:t xml:space="preserve"> για τον σκοπό αυτό χρήστη. </w:t>
      </w:r>
    </w:p>
    <w:p w14:paraId="2A159845"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t xml:space="preserve">ε) Καταχωρίζουν και οριστικοποιούν στο σύστημα </w:t>
      </w:r>
      <w:r w:rsidRPr="00046FE7">
        <w:rPr>
          <w:rFonts w:asciiTheme="minorHAnsi" w:hAnsiTheme="minorHAnsi" w:cstheme="minorHAnsi"/>
          <w:color w:val="000000"/>
          <w:lang w:val="en-US"/>
        </w:rPr>
        <w:t>SARI</w:t>
      </w:r>
      <w:r w:rsidRPr="00046FE7">
        <w:rPr>
          <w:rFonts w:asciiTheme="minorHAnsi" w:hAnsiTheme="minorHAnsi" w:cstheme="minorHAnsi"/>
          <w:color w:val="000000"/>
        </w:rPr>
        <w:t xml:space="preserve"> τις δαπάνες κρατικών ενισχύσεων αρμοδιότητάς τους μέσω του εξουσιοδοτημένου από την </w:t>
      </w:r>
      <w:proofErr w:type="spellStart"/>
      <w:r w:rsidRPr="00046FE7">
        <w:rPr>
          <w:rFonts w:asciiTheme="minorHAnsi" w:hAnsiTheme="minorHAnsi" w:cstheme="minorHAnsi"/>
          <w:color w:val="000000"/>
        </w:rPr>
        <w:t>ΚεΜΚΕ</w:t>
      </w:r>
      <w:proofErr w:type="spellEnd"/>
      <w:r w:rsidRPr="00046FE7">
        <w:rPr>
          <w:rFonts w:asciiTheme="minorHAnsi" w:hAnsiTheme="minorHAnsi" w:cstheme="minorHAnsi"/>
          <w:color w:val="000000"/>
        </w:rPr>
        <w:t xml:space="preserve"> για τον σκοπό αυτό χρήστη. </w:t>
      </w:r>
    </w:p>
    <w:p w14:paraId="197F538E" w14:textId="7F6B8242"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proofErr w:type="spellStart"/>
      <w:r w:rsidRPr="00046FE7">
        <w:rPr>
          <w:rFonts w:asciiTheme="minorHAnsi" w:hAnsiTheme="minorHAnsi" w:cstheme="minorHAnsi"/>
          <w:color w:val="000000"/>
        </w:rPr>
        <w:t>στ</w:t>
      </w:r>
      <w:proofErr w:type="spellEnd"/>
      <w:r w:rsidRPr="00046FE7">
        <w:rPr>
          <w:rFonts w:asciiTheme="minorHAnsi" w:hAnsiTheme="minorHAnsi" w:cstheme="minorHAnsi"/>
          <w:color w:val="000000"/>
        </w:rPr>
        <w:t xml:space="preserve">) Ελέγχουν, επεξεργάζονται και οριστικοποιούν τα στοιχεία που καταχωρίζονται στο Κεντρικό Σύστημα Κρατικών Ενισχύσεων από τις χορηγούσες αρχές για τα μέτρα αρμοδιότητάς τους, σύμφωνα με το άρθρο 27. </w:t>
      </w:r>
    </w:p>
    <w:p w14:paraId="44B522D0" w14:textId="5A71079B"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t xml:space="preserve">ζ) Καταχωρίζουν και οριστικοποιούν στο σύστημα ΤΑΜ, μέσω του εξουσιοδοτημένου από την </w:t>
      </w:r>
      <w:proofErr w:type="spellStart"/>
      <w:r w:rsidRPr="00046FE7">
        <w:rPr>
          <w:rFonts w:asciiTheme="minorHAnsi" w:hAnsiTheme="minorHAnsi" w:cstheme="minorHAnsi"/>
          <w:color w:val="000000"/>
        </w:rPr>
        <w:t>ΚεΜΚΕ</w:t>
      </w:r>
      <w:proofErr w:type="spellEnd"/>
      <w:r w:rsidRPr="00046FE7">
        <w:rPr>
          <w:rFonts w:asciiTheme="minorHAnsi" w:hAnsiTheme="minorHAnsi" w:cstheme="minorHAnsi"/>
          <w:color w:val="000000"/>
        </w:rPr>
        <w:t xml:space="preserve"> για τον σκοπό αυτό χρήστη, τα στοιχεία του άρθρου </w:t>
      </w:r>
      <w:r w:rsidR="00ED6A89" w:rsidRPr="00046FE7">
        <w:rPr>
          <w:rFonts w:asciiTheme="minorHAnsi" w:hAnsiTheme="minorHAnsi" w:cstheme="minorHAnsi"/>
          <w:color w:val="000000"/>
        </w:rPr>
        <w:t>32</w:t>
      </w:r>
      <w:r w:rsidRPr="00046FE7">
        <w:rPr>
          <w:rFonts w:asciiTheme="minorHAnsi" w:hAnsiTheme="minorHAnsi" w:cstheme="minorHAnsi"/>
          <w:color w:val="000000"/>
        </w:rPr>
        <w:t>.</w:t>
      </w:r>
    </w:p>
    <w:p w14:paraId="74055030" w14:textId="01E6B145"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t xml:space="preserve">η) Προβαίνουν στις προβλεπόμενες στα άρθρα </w:t>
      </w:r>
      <w:r w:rsidR="00831CB7" w:rsidRPr="00046FE7">
        <w:rPr>
          <w:rFonts w:asciiTheme="minorHAnsi" w:hAnsiTheme="minorHAnsi" w:cstheme="minorHAnsi"/>
          <w:color w:val="000000"/>
        </w:rPr>
        <w:t>30</w:t>
      </w:r>
      <w:r w:rsidRPr="00046FE7">
        <w:rPr>
          <w:rFonts w:asciiTheme="minorHAnsi" w:hAnsiTheme="minorHAnsi" w:cstheme="minorHAnsi"/>
          <w:color w:val="000000"/>
        </w:rPr>
        <w:t xml:space="preserve"> και </w:t>
      </w:r>
      <w:r w:rsidR="00831CB7" w:rsidRPr="00046FE7">
        <w:rPr>
          <w:rFonts w:asciiTheme="minorHAnsi" w:hAnsiTheme="minorHAnsi" w:cstheme="minorHAnsi"/>
          <w:color w:val="000000"/>
        </w:rPr>
        <w:t>31</w:t>
      </w:r>
      <w:r w:rsidRPr="00046FE7">
        <w:rPr>
          <w:rFonts w:asciiTheme="minorHAnsi" w:hAnsiTheme="minorHAnsi" w:cstheme="minorHAnsi"/>
          <w:color w:val="000000"/>
        </w:rPr>
        <w:t xml:space="preserve"> ενέργειες, αναφορικά με την υλοποίηση αποφάσεων ανάκτησης. </w:t>
      </w:r>
    </w:p>
    <w:p w14:paraId="0AE23E59"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color w:val="000000"/>
        </w:rPr>
      </w:pPr>
      <w:r w:rsidRPr="00046FE7">
        <w:rPr>
          <w:rFonts w:asciiTheme="minorHAnsi" w:hAnsiTheme="minorHAnsi" w:cstheme="minorHAnsi"/>
          <w:color w:val="000000"/>
        </w:rPr>
        <w:t xml:space="preserve">θ) Παρέχουν υποστήριξη στην </w:t>
      </w:r>
      <w:proofErr w:type="spellStart"/>
      <w:r w:rsidRPr="00046FE7">
        <w:rPr>
          <w:rFonts w:asciiTheme="minorHAnsi" w:hAnsiTheme="minorHAnsi" w:cstheme="minorHAnsi"/>
          <w:color w:val="000000"/>
        </w:rPr>
        <w:t>ΚεΜΚΕ</w:t>
      </w:r>
      <w:proofErr w:type="spellEnd"/>
      <w:r w:rsidRPr="00046FE7">
        <w:rPr>
          <w:rFonts w:asciiTheme="minorHAnsi" w:hAnsiTheme="minorHAnsi" w:cstheme="minorHAnsi"/>
          <w:color w:val="000000"/>
        </w:rPr>
        <w:t xml:space="preserve"> στις περιπτώσεις κοινοποίησης μέτρων ενίσχυσης στην Ευρωπαϊκή Επιτροπή. </w:t>
      </w:r>
    </w:p>
    <w:p w14:paraId="247E8804" w14:textId="77777777" w:rsidR="00F11386" w:rsidRPr="00046FE7" w:rsidRDefault="00F11386"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color w:val="000000"/>
        </w:rPr>
      </w:pPr>
    </w:p>
    <w:p w14:paraId="2534D753" w14:textId="0A2B65C8"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hAnsiTheme="minorHAnsi" w:cstheme="minorHAnsi"/>
          <w:b/>
          <w:color w:val="000000"/>
        </w:rPr>
      </w:pPr>
      <w:r w:rsidRPr="00046FE7">
        <w:rPr>
          <w:rFonts w:asciiTheme="minorHAnsi" w:hAnsiTheme="minorHAnsi" w:cstheme="minorHAnsi"/>
          <w:b/>
          <w:color w:val="000000"/>
        </w:rPr>
        <w:t>Άρθρο 25</w:t>
      </w:r>
    </w:p>
    <w:p w14:paraId="773544C5"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color w:val="000000"/>
        </w:rPr>
      </w:pPr>
      <w:r w:rsidRPr="00046FE7">
        <w:rPr>
          <w:rFonts w:asciiTheme="minorHAnsi" w:hAnsiTheme="minorHAnsi" w:cstheme="minorHAnsi"/>
          <w:b/>
          <w:color w:val="000000"/>
        </w:rPr>
        <w:t>Διαδικασία γνωμοδότησης από την Κεντρική Μονάδα Κρατικών Ενισχύσεων</w:t>
      </w:r>
    </w:p>
    <w:p w14:paraId="519C2D8E" w14:textId="77777777" w:rsidR="00F6670C" w:rsidRPr="00046FE7" w:rsidRDefault="00F6670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color w:val="000000"/>
        </w:rPr>
      </w:pPr>
      <w:r w:rsidRPr="00046FE7">
        <w:rPr>
          <w:rFonts w:cs="Calibri"/>
          <w:color w:val="000000"/>
        </w:rPr>
        <w:t xml:space="preserve">Τα σχέδια μέτρων υποβάλλονται στην </w:t>
      </w:r>
      <w:proofErr w:type="spellStart"/>
      <w:r w:rsidRPr="00046FE7">
        <w:rPr>
          <w:rFonts w:cs="Calibri"/>
          <w:color w:val="000000"/>
        </w:rPr>
        <w:t>ΚεΜΚΕ</w:t>
      </w:r>
      <w:proofErr w:type="spellEnd"/>
      <w:r w:rsidRPr="00046FE7">
        <w:rPr>
          <w:rFonts w:cs="Calibri"/>
          <w:color w:val="000000"/>
        </w:rPr>
        <w:t xml:space="preserve"> για γνωμοδότηση, πριν την υιοθέτησή τους από το αρμόδιο όργανο, με την ακόλουθη διαδικασία: </w:t>
      </w:r>
    </w:p>
    <w:p w14:paraId="6F8C8151" w14:textId="77777777" w:rsidR="00F6670C" w:rsidRPr="00046FE7" w:rsidRDefault="00F6670C" w:rsidP="00046FE7">
      <w:pPr>
        <w:pStyle w:val="ListParagraph"/>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Calibri"/>
          <w:color w:val="000000"/>
        </w:rPr>
      </w:pPr>
      <w:r w:rsidRPr="00046FE7">
        <w:rPr>
          <w:rFonts w:cs="Calibri"/>
          <w:color w:val="000000"/>
        </w:rPr>
        <w:t xml:space="preserve">1. Η ΑΜΚΕ εξετάζει κάθε σχέδιο μέτρου, σύμφωνα με την περ. α του άρθρου 12 και το αποστέλλει στην </w:t>
      </w:r>
      <w:proofErr w:type="spellStart"/>
      <w:r w:rsidRPr="00046FE7">
        <w:rPr>
          <w:rFonts w:cs="Calibri"/>
          <w:color w:val="000000"/>
        </w:rPr>
        <w:t>ΚεΜΚΕ</w:t>
      </w:r>
      <w:proofErr w:type="spellEnd"/>
      <w:r w:rsidRPr="00046FE7">
        <w:rPr>
          <w:rFonts w:cs="Calibri"/>
          <w:color w:val="000000"/>
        </w:rPr>
        <w:t>, συνοδευόμενο από εισήγηση με τεκμηρίωση, συμπληρωμένη λίστα ελέγχου, όπου υφίσταται και από το απαραίτητο υποστηρικτικό υλικό, εντός είκοσι (20) εργάσιμων ημέρων από την ημερομηνία παραλαβής τους από τη χορηγούσα αρχή.</w:t>
      </w:r>
    </w:p>
    <w:p w14:paraId="7C49ED5E" w14:textId="77777777" w:rsidR="00F6670C" w:rsidRPr="00046FE7" w:rsidRDefault="00F6670C" w:rsidP="00046FE7">
      <w:pPr>
        <w:pStyle w:val="ListParagraph"/>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Calibri"/>
          <w:color w:val="000000"/>
        </w:rPr>
      </w:pPr>
      <w:r w:rsidRPr="00046FE7">
        <w:rPr>
          <w:rFonts w:cs="Calibri"/>
          <w:color w:val="000000"/>
        </w:rPr>
        <w:t xml:space="preserve">2. Εφόσον η </w:t>
      </w:r>
      <w:proofErr w:type="spellStart"/>
      <w:r w:rsidRPr="00046FE7">
        <w:rPr>
          <w:rFonts w:cs="Calibri"/>
          <w:color w:val="000000"/>
        </w:rPr>
        <w:t>ΚεΜΚΕ</w:t>
      </w:r>
      <w:proofErr w:type="spellEnd"/>
      <w:r w:rsidRPr="00046FE7">
        <w:rPr>
          <w:rFonts w:cs="Calibri"/>
          <w:color w:val="000000"/>
        </w:rPr>
        <w:t xml:space="preserve"> αξιολογεί ότι το σχέδιο μέτρου που έλαβε δεν περιέχει στοιχεία κρατικής ενίσχυσης, αποστέλλει έγγραφη θετική γνωμοδότηση στη χορηγούσα αρχή μέσω της αρμόδιας ΑΜΚΕ, εντός είκοσι (20) εργάσιμων ημερών. </w:t>
      </w:r>
    </w:p>
    <w:p w14:paraId="3B24338C" w14:textId="77777777" w:rsidR="00F6670C" w:rsidRPr="00046FE7" w:rsidRDefault="00F6670C" w:rsidP="00046FE7">
      <w:pPr>
        <w:pStyle w:val="ListParagraph"/>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Calibri"/>
          <w:color w:val="000000"/>
        </w:rPr>
      </w:pPr>
      <w:r w:rsidRPr="00046FE7">
        <w:rPr>
          <w:rFonts w:cs="Calibri"/>
          <w:color w:val="000000"/>
        </w:rPr>
        <w:t xml:space="preserve">3. Εφόσον η </w:t>
      </w:r>
      <w:proofErr w:type="spellStart"/>
      <w:r w:rsidRPr="00046FE7">
        <w:rPr>
          <w:rFonts w:cs="Calibri"/>
          <w:color w:val="000000"/>
        </w:rPr>
        <w:t>ΚεΜΚΕ</w:t>
      </w:r>
      <w:proofErr w:type="spellEnd"/>
      <w:r w:rsidRPr="00046FE7">
        <w:rPr>
          <w:rFonts w:cs="Calibri"/>
          <w:color w:val="000000"/>
        </w:rPr>
        <w:t xml:space="preserve"> αξιολογεί ότι το σχέδιο μέτρου που έλαβε περιέχει στοιχεία κρατικής ενίσχυσης, αποστέλλει στη χορηγούσα αρχή μέσω της ΑΜΚΕ και εντός είκοσι (20) εργάσιμων ημερών, έγγραφη γνωμοδότηση ως προς τη συμβατότητα του μέτρου με τους κανόνες κρατικών ενισχύσεων ως ακολούθως: </w:t>
      </w:r>
    </w:p>
    <w:p w14:paraId="76DA5A32" w14:textId="77777777" w:rsidR="00F6670C" w:rsidRPr="00046FE7" w:rsidRDefault="00F6670C" w:rsidP="00046FE7">
      <w:pPr>
        <w:pStyle w:val="ListParagraph"/>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Calibri"/>
          <w:color w:val="000000"/>
        </w:rPr>
      </w:pPr>
      <w:r w:rsidRPr="00046FE7">
        <w:rPr>
          <w:rFonts w:cs="Calibri"/>
          <w:color w:val="000000"/>
        </w:rPr>
        <w:t xml:space="preserve">α. δύναται να προτείνει τροποποιήσεις και βελτιώσεις για τον αποκλεισμό ύπαρξης κρατικής ενίσχυσης ή για την επίτευξη συμβατότητας του μέτρου με τους κανόνες κρατικών ενισχύσεων, </w:t>
      </w:r>
    </w:p>
    <w:p w14:paraId="31C33649" w14:textId="77777777" w:rsidR="00F6670C" w:rsidRPr="00046FE7" w:rsidRDefault="00F6670C" w:rsidP="00046FE7">
      <w:pPr>
        <w:pStyle w:val="ListParagraph"/>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Calibri"/>
          <w:color w:val="000000"/>
        </w:rPr>
      </w:pPr>
      <w:r w:rsidRPr="00046FE7">
        <w:rPr>
          <w:rFonts w:cs="Calibri"/>
          <w:color w:val="000000"/>
        </w:rPr>
        <w:t>β. διαπιστώνει τη συμβατότητα με τους κανόνες κρατικών ενισχύσεων.</w:t>
      </w:r>
    </w:p>
    <w:p w14:paraId="29066DC1" w14:textId="3DEC6899" w:rsidR="00F6670C" w:rsidRPr="00046FE7" w:rsidRDefault="00F6670C" w:rsidP="00046FE7">
      <w:pPr>
        <w:pStyle w:val="ListParagraph"/>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Calibri"/>
          <w:color w:val="000000"/>
        </w:rPr>
      </w:pPr>
      <w:r w:rsidRPr="00046FE7">
        <w:rPr>
          <w:rFonts w:cs="Calibri"/>
          <w:color w:val="000000"/>
        </w:rPr>
        <w:t xml:space="preserve">4. Στη γνωμοδότηση της παρ. 3, η </w:t>
      </w:r>
      <w:proofErr w:type="spellStart"/>
      <w:r w:rsidRPr="00046FE7">
        <w:rPr>
          <w:rFonts w:cs="Calibri"/>
          <w:color w:val="000000"/>
        </w:rPr>
        <w:t>ΚεΜΚΕ</w:t>
      </w:r>
      <w:proofErr w:type="spellEnd"/>
      <w:r w:rsidRPr="00046FE7">
        <w:rPr>
          <w:rFonts w:cs="Calibri"/>
          <w:color w:val="000000"/>
        </w:rPr>
        <w:t xml:space="preserve"> ενημερώνει τη χορηγούσα αρχή για ενέργειες που απαιτούνται για την υιοθέτηση του μέτρου. Εφόσον κρίνει ότι το μέτρο χρήζει κοινοποίησης στην Ευρωπαϊκή Επιτροπή, σύμφωνα με την παρ. 3 του άρθρου 108 της Συνθήκης </w:t>
      </w:r>
      <w:r w:rsidR="00DA63EA" w:rsidRPr="00046FE7">
        <w:rPr>
          <w:rFonts w:cs="Calibri"/>
          <w:color w:val="000000"/>
        </w:rPr>
        <w:t xml:space="preserve">για τη </w:t>
      </w:r>
      <w:r w:rsidRPr="00046FE7">
        <w:rPr>
          <w:rFonts w:cs="Calibri"/>
          <w:color w:val="000000"/>
        </w:rPr>
        <w:t>Λειτουργία της Ευρωπαϊκής Ένωσης, ενημερώνει την ΑΜΚΕ παρέχοντας κατευθύνσεις για την προετοιμασία του φακέλου κοινοποίησης.</w:t>
      </w:r>
    </w:p>
    <w:p w14:paraId="76AD59C7" w14:textId="77777777" w:rsidR="00F6670C" w:rsidRPr="00046FE7" w:rsidRDefault="00F6670C" w:rsidP="00046FE7">
      <w:pPr>
        <w:pStyle w:val="ListParagraph"/>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Calibri"/>
          <w:color w:val="000000"/>
        </w:rPr>
      </w:pPr>
      <w:r w:rsidRPr="00046FE7">
        <w:rPr>
          <w:rFonts w:cs="Calibri"/>
          <w:color w:val="000000"/>
        </w:rPr>
        <w:t xml:space="preserve">5. Η προθεσμία των παρ. 2 και 3 εκκινεί με την υποβολή στην </w:t>
      </w:r>
      <w:proofErr w:type="spellStart"/>
      <w:r w:rsidRPr="00046FE7">
        <w:rPr>
          <w:rFonts w:cs="Calibri"/>
          <w:color w:val="000000"/>
        </w:rPr>
        <w:t>ΚεΜΚΕ</w:t>
      </w:r>
      <w:proofErr w:type="spellEnd"/>
      <w:r w:rsidRPr="00046FE7">
        <w:rPr>
          <w:rFonts w:cs="Calibri"/>
          <w:color w:val="000000"/>
        </w:rPr>
        <w:t xml:space="preserve"> πλήρους φακέλου από την αρμόδια ΑΜΚΕ, σύμφωνα με την παρ. 1. Η γνωμοδότηση προσαρτάται ως αναπόσπαστο τμήμα στο σχέδιο μέτρου</w:t>
      </w:r>
      <w:r w:rsidR="00DA63EA" w:rsidRPr="00046FE7">
        <w:rPr>
          <w:rFonts w:cs="Calibri"/>
          <w:color w:val="000000"/>
        </w:rPr>
        <w:t xml:space="preserve"> που αποστέλλεται στην </w:t>
      </w:r>
      <w:proofErr w:type="spellStart"/>
      <w:r w:rsidR="00DA63EA" w:rsidRPr="00046FE7">
        <w:rPr>
          <w:rFonts w:cs="Calibri"/>
          <w:color w:val="000000"/>
        </w:rPr>
        <w:t>ΚεΜΚΕ</w:t>
      </w:r>
      <w:proofErr w:type="spellEnd"/>
      <w:r w:rsidRPr="00046FE7">
        <w:rPr>
          <w:rFonts w:cs="Calibri"/>
          <w:color w:val="000000"/>
        </w:rPr>
        <w:t xml:space="preserve">. </w:t>
      </w:r>
    </w:p>
    <w:p w14:paraId="735A313C" w14:textId="3175963B" w:rsidR="00F6670C" w:rsidRPr="00046FE7" w:rsidRDefault="00F6670C" w:rsidP="00046FE7">
      <w:pPr>
        <w:pStyle w:val="ListParagraph"/>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Calibri"/>
          <w:color w:val="000000"/>
        </w:rPr>
      </w:pPr>
      <w:r w:rsidRPr="00046FE7">
        <w:rPr>
          <w:rFonts w:cs="Calibri"/>
          <w:color w:val="000000"/>
        </w:rPr>
        <w:t>6. Σχέδιο μέτρου υιοθετείται κατόπιν θετικής γνωμοδότησης ή ενσωμάτωσης των προτεινόμενων τροποποιήσεων και βελτιώσεων, και υλοποίησης απαιτούμενων ενεργειών. Εφόσον κριθεί ότι το σχέδιο μέτρου χρήζει κοινοποίησης στην Ευρωπαϊκή Επιτροπή, σύμφωνα με το άρθρο 108 της Συνθήκης</w:t>
      </w:r>
      <w:r w:rsidR="00DA63EA" w:rsidRPr="00046FE7">
        <w:rPr>
          <w:rFonts w:cs="Calibri"/>
          <w:color w:val="000000"/>
        </w:rPr>
        <w:t xml:space="preserve"> για τη</w:t>
      </w:r>
      <w:r w:rsidRPr="00046FE7">
        <w:rPr>
          <w:rFonts w:cs="Calibri"/>
          <w:color w:val="000000"/>
        </w:rPr>
        <w:t xml:space="preserve"> Λειτουργία της Ευρωπαϊκής Ένωσης, αυτό </w:t>
      </w:r>
      <w:r w:rsidRPr="00046FE7">
        <w:rPr>
          <w:rFonts w:cs="Calibri"/>
          <w:color w:val="000000"/>
        </w:rPr>
        <w:lastRenderedPageBreak/>
        <w:t xml:space="preserve">υιοθετείται μετά την έκδοση σχετικής απόφασης της Ευρωπαϊκής Επιτροπής ή με την ενσωμάτωση ρήτρας αναστολής. </w:t>
      </w:r>
    </w:p>
    <w:p w14:paraId="661FB412" w14:textId="77777777" w:rsidR="00F6670C" w:rsidRPr="00046FE7" w:rsidRDefault="00F6670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color w:val="000000"/>
        </w:rPr>
      </w:pPr>
      <w:r w:rsidRPr="00046FE7">
        <w:rPr>
          <w:rFonts w:cs="Calibri"/>
          <w:color w:val="000000"/>
        </w:rPr>
        <w:t xml:space="preserve">7. Η </w:t>
      </w:r>
      <w:proofErr w:type="spellStart"/>
      <w:r w:rsidRPr="00046FE7">
        <w:rPr>
          <w:rFonts w:cs="Calibri"/>
          <w:color w:val="000000"/>
        </w:rPr>
        <w:t>ΚεΜΚΕ</w:t>
      </w:r>
      <w:proofErr w:type="spellEnd"/>
      <w:r w:rsidRPr="00046FE7">
        <w:rPr>
          <w:rFonts w:cs="Calibri"/>
          <w:color w:val="000000"/>
        </w:rPr>
        <w:t xml:space="preserve">, σε περίπτωση που λαμβάνει γνώση με επίσημη έγγραφη ενημέρωση από οποιονδήποτε φορέα του δημόσιου τομέα, όπως αυτός ορίζεται στην περ. (α) της παρ. 1 του άρθρου 14 του ν. 4270/2014 (Α’ 143), ότι έχει υιοθετηθεί μέτρο κρατικής ενίσχυσης χωρίς να έχει υποβληθεί στην εν λόγω υπηρεσία για να τηρηθεί η διαδικασία ελέγχου της συμβατότητάς της με το </w:t>
      </w:r>
      <w:proofErr w:type="spellStart"/>
      <w:r w:rsidRPr="00046FE7">
        <w:rPr>
          <w:rFonts w:cs="Calibri"/>
          <w:color w:val="000000"/>
        </w:rPr>
        <w:t>ενωσιακό</w:t>
      </w:r>
      <w:proofErr w:type="spellEnd"/>
      <w:r w:rsidRPr="00046FE7">
        <w:rPr>
          <w:rFonts w:cs="Calibri"/>
          <w:color w:val="000000"/>
        </w:rPr>
        <w:t xml:space="preserve"> δίκαιο, ενημερώνει τη χορηγούσα αρχή για τις συνέπειες που μπορεί να επιφέρει η υλοποίηση του μέτρου εάν δεν τηρηθεί η ως άνω διαδικασία. </w:t>
      </w:r>
    </w:p>
    <w:p w14:paraId="694BF851" w14:textId="1DE5F96E" w:rsidR="00F6670C" w:rsidRPr="00046FE7" w:rsidRDefault="00F6670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color w:val="000000"/>
        </w:rPr>
      </w:pPr>
      <w:r w:rsidRPr="00046FE7">
        <w:rPr>
          <w:rFonts w:cs="Calibri"/>
          <w:color w:val="000000"/>
        </w:rPr>
        <w:t xml:space="preserve"> 8. Στην περίπτωση σχεδίων μέτρων και πράξεων που αφορούν έργα της περ. α της παρ. 5 του άρθρου 21 του ν. 4914/2022 (Α΄61),  η διαδικασία του παρόντος εφαρμόζεται μόνο για τα σχέδια μέτρων και τις πράξεις που χρήζουν γνωστοποίησης ελλείψει οδηγιών της </w:t>
      </w:r>
      <w:proofErr w:type="spellStart"/>
      <w:r w:rsidRPr="00046FE7">
        <w:rPr>
          <w:rFonts w:cs="Calibri"/>
          <w:color w:val="000000"/>
        </w:rPr>
        <w:t>ΚεμΚΕ</w:t>
      </w:r>
      <w:proofErr w:type="spellEnd"/>
      <w:r w:rsidRPr="00046FE7">
        <w:rPr>
          <w:rFonts w:cs="Calibri"/>
          <w:color w:val="000000"/>
        </w:rPr>
        <w:t xml:space="preserve">, κατά </w:t>
      </w:r>
      <w:r w:rsidR="00DA63EA" w:rsidRPr="00046FE7">
        <w:rPr>
          <w:rFonts w:cs="Calibri"/>
          <w:color w:val="000000"/>
        </w:rPr>
        <w:t xml:space="preserve">την περ. γ’ </w:t>
      </w:r>
      <w:r w:rsidRPr="00046FE7">
        <w:rPr>
          <w:rFonts w:cs="Calibri"/>
          <w:color w:val="000000"/>
        </w:rPr>
        <w:t>το</w:t>
      </w:r>
      <w:r w:rsidR="00DA63EA" w:rsidRPr="00046FE7">
        <w:rPr>
          <w:rFonts w:cs="Calibri"/>
          <w:color w:val="000000"/>
        </w:rPr>
        <w:t>υ</w:t>
      </w:r>
      <w:r w:rsidRPr="00046FE7">
        <w:rPr>
          <w:rFonts w:cs="Calibri"/>
          <w:color w:val="000000"/>
        </w:rPr>
        <w:t xml:space="preserve"> άρθρο</w:t>
      </w:r>
      <w:r w:rsidR="00DA63EA" w:rsidRPr="00046FE7">
        <w:rPr>
          <w:rFonts w:cs="Calibri"/>
          <w:color w:val="000000"/>
        </w:rPr>
        <w:t>υ</w:t>
      </w:r>
      <w:r w:rsidRPr="00046FE7">
        <w:rPr>
          <w:rFonts w:cs="Calibri"/>
          <w:color w:val="000000"/>
        </w:rPr>
        <w:t xml:space="preserve"> 24 του παρόντος και κοινοποίησης στην Ευρωπαϊκή Επιτροπή σύμφωνα με το άρθρο 108 της Σ</w:t>
      </w:r>
      <w:r w:rsidR="00DA63EA" w:rsidRPr="00046FE7">
        <w:rPr>
          <w:rFonts w:cs="Calibri"/>
          <w:color w:val="000000"/>
        </w:rPr>
        <w:t xml:space="preserve">υνθήκης για τη </w:t>
      </w:r>
      <w:r w:rsidRPr="00046FE7">
        <w:rPr>
          <w:rFonts w:cs="Calibri"/>
          <w:color w:val="000000"/>
        </w:rPr>
        <w:t>Λ</w:t>
      </w:r>
      <w:r w:rsidR="00DA63EA" w:rsidRPr="00046FE7">
        <w:rPr>
          <w:rFonts w:cs="Calibri"/>
          <w:color w:val="000000"/>
        </w:rPr>
        <w:t>ειτουργία της Ευρωπαϊκής Ένωσης</w:t>
      </w:r>
      <w:r w:rsidRPr="00046FE7">
        <w:rPr>
          <w:rFonts w:cs="Calibri"/>
          <w:color w:val="000000"/>
        </w:rPr>
        <w:t>.</w:t>
      </w:r>
    </w:p>
    <w:p w14:paraId="5132CDD6" w14:textId="77777777" w:rsidR="00BB628C" w:rsidRPr="00046FE7" w:rsidRDefault="00BB628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p>
    <w:p w14:paraId="1E9F7571" w14:textId="77777777" w:rsidR="00C46EEE" w:rsidRPr="00046FE7" w:rsidRDefault="00C46EEE"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color w:val="000000"/>
        </w:rPr>
      </w:pPr>
    </w:p>
    <w:p w14:paraId="66693F8C" w14:textId="54B6D7B8" w:rsidR="00CB57E5"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hAnsiTheme="minorHAnsi" w:cstheme="minorHAnsi"/>
          <w:b/>
          <w:color w:val="000000"/>
        </w:rPr>
      </w:pPr>
      <w:r w:rsidRPr="00046FE7">
        <w:rPr>
          <w:rFonts w:asciiTheme="minorHAnsi" w:hAnsiTheme="minorHAnsi" w:cstheme="minorHAnsi"/>
          <w:b/>
          <w:color w:val="000000"/>
        </w:rPr>
        <w:t>Άρθρο 26</w:t>
      </w:r>
    </w:p>
    <w:p w14:paraId="6EB7D358"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color w:val="000000"/>
        </w:rPr>
      </w:pPr>
      <w:r w:rsidRPr="00046FE7">
        <w:rPr>
          <w:rFonts w:asciiTheme="minorHAnsi" w:hAnsiTheme="minorHAnsi" w:cstheme="minorHAnsi"/>
          <w:b/>
          <w:color w:val="000000"/>
        </w:rPr>
        <w:t>Συνεργασία με το Κέντρο Διεθνούς και Ευρωπαϊκού Οικονομικού Δίκαιου (ΚΔΕΟΔ)</w:t>
      </w:r>
    </w:p>
    <w:p w14:paraId="1D33CFFB" w14:textId="77777777" w:rsidR="00E240FB" w:rsidRPr="00046FE7" w:rsidRDefault="00E240FB"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p>
    <w:p w14:paraId="67BE9125"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t>Η ΚΕΜΚΕ και οι ΑΜΚΕ επικουρούνται σε θέματα κρατικών ενισχύσεων από τη Μονάδα Κρατικών Ενισχύσεων του ΚΔΕΟΔ, η οποία ειδικότερα:</w:t>
      </w:r>
    </w:p>
    <w:p w14:paraId="14D324CA" w14:textId="77777777" w:rsidR="00E240FB" w:rsidRPr="00046FE7" w:rsidRDefault="00E25BAC" w:rsidP="00046F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heme="minorHAnsi" w:hAnsiTheme="minorHAnsi" w:cstheme="minorHAnsi"/>
        </w:rPr>
      </w:pPr>
      <w:r w:rsidRPr="00046FE7">
        <w:rPr>
          <w:rFonts w:asciiTheme="minorHAnsi" w:hAnsiTheme="minorHAnsi" w:cstheme="minorHAnsi"/>
          <w:color w:val="000000"/>
        </w:rPr>
        <w:t xml:space="preserve">α) γνωμοδοτεί επί </w:t>
      </w:r>
      <w:r w:rsidRPr="00046FE7">
        <w:rPr>
          <w:rFonts w:asciiTheme="minorHAnsi" w:hAnsiTheme="minorHAnsi" w:cstheme="minorHAnsi"/>
        </w:rPr>
        <w:t>ερωτημάτων ως προς την αξιολόγηση μέτρων από άποψη κανόνων κρατικών ενισχύσεων και ως προς θέματα ανάκτησης, κατά προτεραιότητα, και</w:t>
      </w:r>
    </w:p>
    <w:p w14:paraId="033725E3" w14:textId="057E9819" w:rsidR="00E240FB" w:rsidRPr="00046FE7" w:rsidRDefault="00E25BAC" w:rsidP="00046F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heme="minorHAnsi" w:hAnsiTheme="minorHAnsi" w:cstheme="minorHAnsi"/>
          <w:color w:val="000000"/>
        </w:rPr>
      </w:pPr>
      <w:r w:rsidRPr="00046FE7">
        <w:rPr>
          <w:rFonts w:asciiTheme="minorHAnsi" w:hAnsiTheme="minorHAnsi" w:cstheme="minorHAnsi"/>
        </w:rPr>
        <w:t>β) καταρτίζει ερωτηματολόγια κατά το πρότυπο</w:t>
      </w:r>
      <w:r w:rsidRPr="00046FE7">
        <w:rPr>
          <w:rFonts w:asciiTheme="minorHAnsi" w:hAnsiTheme="minorHAnsi" w:cstheme="minorHAnsi"/>
          <w:color w:val="000000"/>
        </w:rPr>
        <w:t xml:space="preserve"> των ερωτηματολογίων της Ευρωπαϊκής Επιτροπής, κατόπιν αιτήματος της </w:t>
      </w:r>
      <w:proofErr w:type="spellStart"/>
      <w:r w:rsidRPr="00046FE7">
        <w:rPr>
          <w:rFonts w:asciiTheme="minorHAnsi" w:hAnsiTheme="minorHAnsi" w:cstheme="minorHAnsi"/>
          <w:color w:val="000000"/>
        </w:rPr>
        <w:t>ΚεΜΚΕ</w:t>
      </w:r>
      <w:proofErr w:type="spellEnd"/>
      <w:r w:rsidRPr="00046FE7">
        <w:rPr>
          <w:rFonts w:asciiTheme="minorHAnsi" w:hAnsiTheme="minorHAnsi" w:cstheme="minorHAnsi"/>
          <w:color w:val="000000"/>
        </w:rPr>
        <w:t>, τα οποία χρησιμοποιούνται από τις ΑΜΚΕ κατά τον έλεγχο των σχεδίων μέτρων του άρθρου 24.</w:t>
      </w:r>
    </w:p>
    <w:p w14:paraId="75B53A65" w14:textId="77777777" w:rsidR="00E240FB" w:rsidRPr="00046FE7" w:rsidRDefault="00E240FB" w:rsidP="00046FE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heme="minorHAnsi" w:hAnsiTheme="minorHAnsi" w:cstheme="minorHAnsi"/>
          <w:color w:val="000000"/>
        </w:rPr>
      </w:pPr>
    </w:p>
    <w:p w14:paraId="448E3918" w14:textId="649D99EC"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hAnsiTheme="minorHAnsi" w:cstheme="minorHAnsi"/>
          <w:b/>
          <w:color w:val="000000"/>
        </w:rPr>
      </w:pPr>
      <w:r w:rsidRPr="00046FE7">
        <w:rPr>
          <w:rFonts w:asciiTheme="minorHAnsi" w:hAnsiTheme="minorHAnsi" w:cstheme="minorHAnsi"/>
          <w:b/>
          <w:color w:val="000000"/>
        </w:rPr>
        <w:t>Άρθρο 27</w:t>
      </w:r>
    </w:p>
    <w:p w14:paraId="1F3116A0"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color w:val="000000"/>
        </w:rPr>
      </w:pPr>
      <w:r w:rsidRPr="00046FE7">
        <w:rPr>
          <w:rFonts w:asciiTheme="minorHAnsi" w:hAnsiTheme="minorHAnsi" w:cstheme="minorHAnsi"/>
          <w:b/>
          <w:color w:val="000000"/>
        </w:rPr>
        <w:t xml:space="preserve">Κεντρικό Πληροφοριακό Σύστημα Κρατικών Ενισχύσεων </w:t>
      </w:r>
    </w:p>
    <w:p w14:paraId="393DC7D9" w14:textId="77777777" w:rsidR="00E240FB" w:rsidRPr="00046FE7" w:rsidRDefault="00E240FB"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color w:val="000000"/>
        </w:rPr>
      </w:pPr>
    </w:p>
    <w:p w14:paraId="1228B3DD"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t>1. Για την ηλεκτρονική καταχώριση, επεξεργασία και παρακολούθηση των κρατικών ενισχύσεων οι οποίες χορηγούνται στην ελληνική επικράτεια, αναπτύσσεται και λειτουργεί το Κεντρικό Πληροφοριακό Σύστημα Κρατικών Ενισχύσεων (ΚΠΣΚΕ).</w:t>
      </w:r>
    </w:p>
    <w:p w14:paraId="3E88EB91"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t xml:space="preserve">2. Η </w:t>
      </w:r>
      <w:proofErr w:type="spellStart"/>
      <w:r w:rsidRPr="00046FE7">
        <w:rPr>
          <w:rFonts w:asciiTheme="minorHAnsi" w:hAnsiTheme="minorHAnsi" w:cstheme="minorHAnsi"/>
          <w:color w:val="000000"/>
        </w:rPr>
        <w:t>ΚεΜΚΕ</w:t>
      </w:r>
      <w:proofErr w:type="spellEnd"/>
      <w:r w:rsidRPr="00046FE7">
        <w:rPr>
          <w:rFonts w:asciiTheme="minorHAnsi" w:hAnsiTheme="minorHAnsi" w:cstheme="minorHAnsi"/>
          <w:color w:val="000000"/>
        </w:rPr>
        <w:t xml:space="preserve"> είναι αρμόδια για την επιχειρησιακή λειτουργία του ΚΠΣΚΕ, σύμφωνα με το </w:t>
      </w:r>
      <w:proofErr w:type="spellStart"/>
      <w:r w:rsidRPr="00046FE7">
        <w:rPr>
          <w:rFonts w:asciiTheme="minorHAnsi" w:hAnsiTheme="minorHAnsi" w:cstheme="minorHAnsi"/>
          <w:color w:val="000000"/>
        </w:rPr>
        <w:t>π.δ.</w:t>
      </w:r>
      <w:proofErr w:type="spellEnd"/>
      <w:r w:rsidRPr="00046FE7">
        <w:rPr>
          <w:rFonts w:asciiTheme="minorHAnsi" w:hAnsiTheme="minorHAnsi" w:cstheme="minorHAnsi"/>
          <w:color w:val="000000"/>
        </w:rPr>
        <w:t xml:space="preserve"> 142/2017 (Α’ 192). Η Γενική Γραμματεία Πληροφοριακών Συστημάτων Δημόσιας Διοίκησης του Υπουργείου Ψηφιακής Διακυβέρνησης ορίζεται ως φορέας λειτουργίας του ΚΠΣΚΕ και υποστηρίζει τεχνικά την παραγωγική λειτουργία του, σύμφωνα με τα άρθρα 85 έως και 88 του ν. 4727/2020 (Α' 184), για τις πληροφοριακές υποδομές.</w:t>
      </w:r>
    </w:p>
    <w:p w14:paraId="25C2020E"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t xml:space="preserve">3. Στο ΚΠΣΚΕ καταχωρίζονται τα μέτρα ενισχύσεων και οι μεμονωμένες ενισχύσεις. Κάθε μέτρο κρατικής ενίσχυσης λαμβάνει μοναδικό αναγνωριστικό κωδικό με την καταχώρισή του στο ΚΠΣΚΕ. Η είσοδος και η </w:t>
      </w:r>
      <w:proofErr w:type="spellStart"/>
      <w:r w:rsidRPr="00046FE7">
        <w:rPr>
          <w:rFonts w:asciiTheme="minorHAnsi" w:hAnsiTheme="minorHAnsi" w:cstheme="minorHAnsi"/>
          <w:color w:val="000000"/>
        </w:rPr>
        <w:t>αυθεντικοποίηση</w:t>
      </w:r>
      <w:proofErr w:type="spellEnd"/>
      <w:r w:rsidRPr="00046FE7">
        <w:rPr>
          <w:rFonts w:asciiTheme="minorHAnsi" w:hAnsiTheme="minorHAnsi" w:cstheme="minorHAnsi"/>
          <w:color w:val="000000"/>
        </w:rPr>
        <w:t xml:space="preserve"> των χρηστών στην εφαρμογή γίνονται με χρήση των προσωπικών κωδικών </w:t>
      </w:r>
      <w:proofErr w:type="spellStart"/>
      <w:r w:rsidRPr="00046FE7">
        <w:rPr>
          <w:rFonts w:asciiTheme="minorHAnsi" w:hAnsiTheme="minorHAnsi" w:cstheme="minorHAnsi"/>
          <w:color w:val="000000"/>
        </w:rPr>
        <w:t>taxisnet</w:t>
      </w:r>
      <w:proofErr w:type="spellEnd"/>
      <w:r w:rsidRPr="00046FE7">
        <w:rPr>
          <w:rFonts w:asciiTheme="minorHAnsi" w:hAnsiTheme="minorHAnsi" w:cstheme="minorHAnsi"/>
          <w:color w:val="000000"/>
        </w:rPr>
        <w:t xml:space="preserve"> ή με κωδικό δημόσιας διοίκησης.</w:t>
      </w:r>
    </w:p>
    <w:p w14:paraId="1ED5878A"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t>4. Η καταχώριση των στοιχείων της παρ. 3 πραγματοποιείται από τις χορηγούσες αρχές.</w:t>
      </w:r>
    </w:p>
    <w:p w14:paraId="00BD724F"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t xml:space="preserve">5. Ο έλεγχος, η επεξεργασία και η οριστικοποίηση των στοιχείων της παρ. 3 πραγματοποιούνται από την ΑΜΚΕ κάθε υπουργείου. </w:t>
      </w:r>
    </w:p>
    <w:p w14:paraId="7ED6E483" w14:textId="0D26DE56"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lastRenderedPageBreak/>
        <w:t xml:space="preserve">6. Τα στοιχεία που αφορούν στις μεμονωμένες ενισχύσεις καταχωρίζονται και οριστικοποιούνται από τις χορηγούσες αρχές. </w:t>
      </w:r>
    </w:p>
    <w:p w14:paraId="15096F0D"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color w:val="000000"/>
        </w:rPr>
      </w:pPr>
      <w:r w:rsidRPr="00046FE7">
        <w:rPr>
          <w:rFonts w:asciiTheme="minorHAnsi" w:hAnsiTheme="minorHAnsi" w:cstheme="minorHAnsi"/>
          <w:color w:val="000000"/>
        </w:rPr>
        <w:t>7. Οι χορηγούσες αρχές και οι ΑΜΚΕ που διαθέτουν πληροφοριακά συστήματα, στα οποία τηρούνται δεδομένα κρατικών ενισχύσεων</w:t>
      </w:r>
      <w:r w:rsidR="00B55FFB" w:rsidRPr="00046FE7">
        <w:rPr>
          <w:rFonts w:asciiTheme="minorHAnsi" w:hAnsiTheme="minorHAnsi" w:cstheme="minorHAnsi"/>
          <w:color w:val="000000"/>
        </w:rPr>
        <w:t>,</w:t>
      </w:r>
      <w:r w:rsidRPr="00046FE7">
        <w:rPr>
          <w:rFonts w:asciiTheme="minorHAnsi" w:hAnsiTheme="minorHAnsi" w:cstheme="minorHAnsi"/>
          <w:color w:val="000000"/>
        </w:rPr>
        <w:t xml:space="preserve"> διασυνδέονται με το ΚΠΣΚΕ μέσω του Κέντρου </w:t>
      </w:r>
      <w:proofErr w:type="spellStart"/>
      <w:r w:rsidRPr="00046FE7">
        <w:rPr>
          <w:rFonts w:asciiTheme="minorHAnsi" w:hAnsiTheme="minorHAnsi" w:cstheme="minorHAnsi"/>
          <w:color w:val="000000"/>
        </w:rPr>
        <w:t>Διαλειτουργικότητας</w:t>
      </w:r>
      <w:proofErr w:type="spellEnd"/>
      <w:r w:rsidRPr="00046FE7">
        <w:rPr>
          <w:rFonts w:asciiTheme="minorHAnsi" w:hAnsiTheme="minorHAnsi" w:cstheme="minorHAnsi"/>
          <w:color w:val="000000"/>
        </w:rPr>
        <w:t xml:space="preserve"> (ΚΕΔ) της Γενικής Γραμματείας Πληροφοριακών Συστημάτων Δημόσιας Διοίκησης. Το ΚΠΣΚΕ δύναται να διασυνδέεται και με τα πληροφοριακά συστήματα της Ευρωπαϊκής Επιτροπής SANI, SARI, TAM, στα οποία τηρούνται δεδομένα κρατικών ενισχύσεων. </w:t>
      </w:r>
    </w:p>
    <w:p w14:paraId="25F615AC" w14:textId="77777777" w:rsidR="009D0A7A" w:rsidRPr="00046FE7" w:rsidRDefault="009D0A7A"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color w:val="000000"/>
        </w:rPr>
      </w:pPr>
    </w:p>
    <w:p w14:paraId="6CAA3A0E" w14:textId="77777777" w:rsidR="009D0A7A" w:rsidRPr="00046FE7" w:rsidRDefault="009D0A7A"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Άρθρο 28</w:t>
      </w:r>
    </w:p>
    <w:p w14:paraId="59820B5E" w14:textId="77777777" w:rsidR="009D0A7A" w:rsidRPr="00046FE7" w:rsidRDefault="009D0A7A" w:rsidP="00046FE7">
      <w:pPr>
        <w:jc w:val="center"/>
        <w:rPr>
          <w:iCs/>
        </w:rPr>
      </w:pPr>
      <w:r w:rsidRPr="00046FE7">
        <w:rPr>
          <w:b/>
          <w:iCs/>
        </w:rPr>
        <w:t>Χρήση</w:t>
      </w:r>
      <w:r w:rsidRPr="00046FE7">
        <w:rPr>
          <w:iCs/>
        </w:rPr>
        <w:t xml:space="preserve"> </w:t>
      </w:r>
      <w:r w:rsidRPr="00046FE7">
        <w:rPr>
          <w:b/>
          <w:iCs/>
        </w:rPr>
        <w:t>Ολοκληρωμένου Πληροφοριακού Συστήματος Κρατικών Ενισχύσεων - Τροποποίηση παρ. 6 άρθρου 56 ν. 4914/2022</w:t>
      </w:r>
    </w:p>
    <w:p w14:paraId="6CFAFEB8" w14:textId="272C366D" w:rsidR="009D0A7A" w:rsidRPr="00046FE7" w:rsidRDefault="009D0A7A" w:rsidP="00046FE7">
      <w:pPr>
        <w:jc w:val="both"/>
        <w:rPr>
          <w:iCs/>
        </w:rPr>
      </w:pPr>
      <w:r w:rsidRPr="00046FE7">
        <w:rPr>
          <w:iCs/>
        </w:rPr>
        <w:t>Η παρ. 6 του άρθρου 56 του ν. 4914/2022 (Α΄ 61), περί χρήσης του Ολοκληρωμένου Πληροφοριακού Συστήματος Κρατικών Ενισχύσεων (ΟΠΣΚΕ), διαμορφώνεται ως περ. α), προστίθενται περ. β), γ) και δ), και η παρ. 6 διαμορφώνεται ως εξής:</w:t>
      </w:r>
    </w:p>
    <w:p w14:paraId="740AD66C" w14:textId="76915286" w:rsidR="009D0A7A" w:rsidRPr="00046FE7" w:rsidRDefault="009D0A7A" w:rsidP="00046FE7">
      <w:pPr>
        <w:jc w:val="both"/>
        <w:rPr>
          <w:iCs/>
        </w:rPr>
      </w:pPr>
      <w:r w:rsidRPr="00046FE7">
        <w:rPr>
          <w:iCs/>
        </w:rPr>
        <w:t>«6. α)</w:t>
      </w:r>
      <w:r w:rsidRPr="00046FE7">
        <w:t xml:space="preserve"> Η χρήση του ΟΠΣΚΕ είναι υποχρεωτική για το σύνολο των φορέων που υλοποιούν δράσεις κρατικών ενισχύσεων και ήσσονος σημασίας, που χρηματοδοτούνται από τα Ταμεία και το ΕΓΤΑΑ. Επιπλέον, στο ΟΠΣΚΕ δύνανται να καταχωρίζονται και δεδομένα που αφορούν σε προγράμματα, δράσεις ή έργα που χρηματοδοτούνται από εθνικούς ή </w:t>
      </w:r>
      <w:proofErr w:type="spellStart"/>
      <w:r w:rsidRPr="00046FE7">
        <w:t>ενωσιακούς</w:t>
      </w:r>
      <w:proofErr w:type="spellEnd"/>
      <w:r w:rsidRPr="00046FE7">
        <w:t xml:space="preserve"> πόρους, όπως το Εθνικό Πρόγραμμα Ανάπτυξης, το Ταμείο Ανάκαμψης και Ανθεκτικότητας και ο τακτικό</w:t>
      </w:r>
      <w:r w:rsidR="004D2AEA" w:rsidRPr="00046FE7">
        <w:t>ς</w:t>
      </w:r>
      <w:r w:rsidRPr="00046FE7">
        <w:t xml:space="preserve"> προϋπολογισμό</w:t>
      </w:r>
      <w:r w:rsidR="004D2AEA" w:rsidRPr="00046FE7">
        <w:t>ς</w:t>
      </w:r>
      <w:r w:rsidRPr="00046FE7">
        <w:t>.</w:t>
      </w:r>
      <w:r w:rsidRPr="00046FE7">
        <w:rPr>
          <w:iCs/>
        </w:rPr>
        <w:t xml:space="preserve"> </w:t>
      </w:r>
    </w:p>
    <w:p w14:paraId="5ED0D78E" w14:textId="77777777" w:rsidR="009D0A7A" w:rsidRPr="00046FE7" w:rsidRDefault="009D0A7A" w:rsidP="00046FE7">
      <w:pPr>
        <w:jc w:val="both"/>
        <w:rPr>
          <w:iCs/>
        </w:rPr>
      </w:pPr>
      <w:r w:rsidRPr="00046FE7">
        <w:rPr>
          <w:iCs/>
        </w:rPr>
        <w:t xml:space="preserve">β) Η επικοινωνία στο ΟΠΣΚΕ πραγματοποιείται αποκλειστικά ηλεκτρονικά, αφού προηγηθεί η διαδικασία </w:t>
      </w:r>
      <w:proofErr w:type="spellStart"/>
      <w:r w:rsidRPr="00046FE7">
        <w:rPr>
          <w:iCs/>
        </w:rPr>
        <w:t>αυθεντικοποίησης</w:t>
      </w:r>
      <w:proofErr w:type="spellEnd"/>
      <w:r w:rsidRPr="00046FE7">
        <w:rPr>
          <w:iCs/>
        </w:rPr>
        <w:t xml:space="preserve"> των χρηστών με χρήση </w:t>
      </w:r>
      <w:r w:rsidRPr="00046FE7">
        <w:rPr>
          <w:iCs/>
          <w:color w:val="000000"/>
        </w:rPr>
        <w:t>προσωπικών κωδικών- διαπιστευτηρίων της Γενικής Γραμματείας Πληροφοριακών Συστημάτων Δημόσιας Διοίκησης του Υπουργείου Ψηφιακής Διακυβέρνησης (</w:t>
      </w:r>
      <w:proofErr w:type="spellStart"/>
      <w:r w:rsidRPr="00046FE7">
        <w:rPr>
          <w:iCs/>
          <w:color w:val="000000"/>
        </w:rPr>
        <w:t>taxisnet</w:t>
      </w:r>
      <w:proofErr w:type="spellEnd"/>
      <w:r w:rsidRPr="00046FE7">
        <w:rPr>
          <w:iCs/>
          <w:color w:val="000000"/>
        </w:rPr>
        <w:t>) ή διαδικασία ταυτοποίησης των χρηστών στο ΟΠΣΚΕ.</w:t>
      </w:r>
    </w:p>
    <w:p w14:paraId="0CEA5933" w14:textId="77777777" w:rsidR="009D0A7A" w:rsidRPr="00046FE7" w:rsidRDefault="009D0A7A" w:rsidP="00046FE7">
      <w:pPr>
        <w:jc w:val="both"/>
        <w:rPr>
          <w:iCs/>
        </w:rPr>
      </w:pPr>
      <w:r w:rsidRPr="00046FE7">
        <w:rPr>
          <w:iCs/>
        </w:rPr>
        <w:t>γ) Ειδικότερα η κοινοποίηση εγγράφων, αποφάσεων και σχετικών ειδοποιήσεων, οι οποίες αφορούν στις δράσεις του ΟΠΣΚΕ προς φυσικά και νομικά πρόσωπα, γίνεται αποκλειστικά μέσω ηλεκτρονικής αλληλογραφίας. Εφόσον τα έγγραφα, οι αποφάσεις ή οι ειδοποιήσεις αφορούν σε φυσικό πρόσωπο, η κοινοποίηση πραγματοποιείται ηλεκτρονικά με ανάρτηση στον λογαριασμό επικοινωνίας του εν λόγω προσώπου ή του νόμιμου εκπροσώπου του στο ΟΠΣΚΕ, την οποία ακολουθεί ηλεκτρονική ειδοποίηση στη δηλωθείσα στο ΟΠΣΚΕ διεύθυνση ηλεκτρονικού ταχυδρομείου του φυσικού προσώπου. Εφόσον τα έγγραφα, οι αποφάσεις ή οι σχετικές ειδοποιήσεις αφορούν σε νομικό πρόσωπο, η κοινοποίηση πραγματοποιείται ηλεκτρονικά, με ανάρτηση στον λογαριασμό του νομικού προσώπου ή του νόμιμου εκπροσώπου του στο ΟΠΣΚΕ, την οποία ακολουθεί ηλεκτρονική ειδοποίηση στη δηλωθείσα στο ΟΠΣΚΕ διεύθυνση ηλεκτρονικού ταχυδρομείου του νομικού προσώπου.</w:t>
      </w:r>
    </w:p>
    <w:p w14:paraId="156CC19C" w14:textId="77777777" w:rsidR="009D0A7A" w:rsidRPr="00046FE7" w:rsidRDefault="009D0A7A" w:rsidP="00046FE7">
      <w:pPr>
        <w:jc w:val="both"/>
        <w:rPr>
          <w:iCs/>
        </w:rPr>
      </w:pPr>
      <w:r w:rsidRPr="00046FE7">
        <w:rPr>
          <w:iCs/>
        </w:rPr>
        <w:t>δ) Η κοινοποίηση του παρόντος επέχει θέση κοινοποίησης, κατά την έννοια του άρθρου 19 του Κώδικα Διοικητικής Διαδικασίας (ν. 2690/1999, Α’ 45), ολοκληρώνεται με την αποστολή ηλεκτρονικής ειδοποίησης στη δηλωθείσα στο ΟΠΣΚΕ διεύθυνση ηλεκτρονικού ταχυδρομείου του φυσικού ή νομικού προσώπου και επιφέρει όλες τις νόμιμες συνέπειες.».</w:t>
      </w:r>
    </w:p>
    <w:p w14:paraId="084C4D79" w14:textId="77777777" w:rsidR="004D2AEA" w:rsidRPr="00046FE7" w:rsidRDefault="004D2AEA" w:rsidP="00046FE7">
      <w:pPr>
        <w:jc w:val="both"/>
        <w:rPr>
          <w:b/>
          <w:bCs/>
        </w:rPr>
      </w:pPr>
    </w:p>
    <w:p w14:paraId="7244DF97" w14:textId="7326C2FD" w:rsidR="009D0A7A" w:rsidRPr="00046FE7" w:rsidRDefault="009D0A7A"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Άρθρο 29</w:t>
      </w:r>
    </w:p>
    <w:p w14:paraId="57428C61" w14:textId="77777777" w:rsidR="009D0A7A" w:rsidRPr="00046FE7" w:rsidRDefault="009D0A7A" w:rsidP="00046FE7">
      <w:pPr>
        <w:jc w:val="center"/>
        <w:rPr>
          <w:b/>
          <w:bCs/>
        </w:rPr>
      </w:pPr>
      <w:proofErr w:type="spellStart"/>
      <w:r w:rsidRPr="00046FE7">
        <w:rPr>
          <w:b/>
          <w:bCs/>
        </w:rPr>
        <w:t>Διαλειτουργικότητα</w:t>
      </w:r>
      <w:proofErr w:type="spellEnd"/>
      <w:r w:rsidRPr="00046FE7">
        <w:rPr>
          <w:b/>
          <w:bCs/>
        </w:rPr>
        <w:t xml:space="preserve"> του</w:t>
      </w:r>
      <w:r w:rsidRPr="00046FE7">
        <w:rPr>
          <w:bCs/>
        </w:rPr>
        <w:t xml:space="preserve"> </w:t>
      </w:r>
      <w:r w:rsidRPr="00046FE7">
        <w:rPr>
          <w:b/>
          <w:iCs/>
        </w:rPr>
        <w:t>Ολοκληρωμένου Πληροφοριακού Συστήματος Κρατικών Ενισχύσεων -</w:t>
      </w:r>
      <w:r w:rsidRPr="00046FE7">
        <w:rPr>
          <w:b/>
          <w:bCs/>
        </w:rPr>
        <w:t xml:space="preserve"> Τροποποίηση παρ. 2 άρθρου 59 ν. 4914/2022</w:t>
      </w:r>
    </w:p>
    <w:p w14:paraId="2F104E10" w14:textId="77777777" w:rsidR="009D0A7A" w:rsidRPr="00046FE7" w:rsidRDefault="009D0A7A" w:rsidP="00046FE7">
      <w:pPr>
        <w:jc w:val="both"/>
        <w:rPr>
          <w:bCs/>
        </w:rPr>
      </w:pPr>
      <w:r w:rsidRPr="00046FE7">
        <w:rPr>
          <w:bCs/>
        </w:rPr>
        <w:t xml:space="preserve">Η παρ. 2 του άρθρου 59 του ν. 4914/2022 (Α’ 61), περί της </w:t>
      </w:r>
      <w:proofErr w:type="spellStart"/>
      <w:r w:rsidRPr="00046FE7">
        <w:rPr>
          <w:bCs/>
        </w:rPr>
        <w:t>διαλειτουργικότητας</w:t>
      </w:r>
      <w:proofErr w:type="spellEnd"/>
      <w:r w:rsidRPr="00046FE7">
        <w:rPr>
          <w:bCs/>
        </w:rPr>
        <w:t xml:space="preserve"> του </w:t>
      </w:r>
      <w:r w:rsidRPr="00046FE7">
        <w:rPr>
          <w:iCs/>
        </w:rPr>
        <w:t>Ολοκληρωμένου Πληροφοριακού Συστήματος Κρατικών Ενισχύσεων</w:t>
      </w:r>
      <w:r w:rsidRPr="00046FE7">
        <w:rPr>
          <w:b/>
          <w:iCs/>
        </w:rPr>
        <w:t xml:space="preserve"> </w:t>
      </w:r>
      <w:r w:rsidRPr="00046FE7">
        <w:rPr>
          <w:iCs/>
        </w:rPr>
        <w:t>(ΟΠΣΚΕ),</w:t>
      </w:r>
      <w:r w:rsidRPr="00046FE7">
        <w:rPr>
          <w:bCs/>
        </w:rPr>
        <w:t xml:space="preserve"> αντικαθίσταται ως εξής:</w:t>
      </w:r>
    </w:p>
    <w:p w14:paraId="1F8F9A13" w14:textId="692E08D3" w:rsidR="009D0A7A" w:rsidRPr="00046FE7" w:rsidRDefault="009D0A7A" w:rsidP="00046FE7">
      <w:pPr>
        <w:pStyle w:val="NoSpacing"/>
        <w:spacing w:line="276" w:lineRule="auto"/>
        <w:jc w:val="both"/>
        <w:rPr>
          <w:iCs/>
        </w:rPr>
      </w:pPr>
      <w:r w:rsidRPr="00046FE7">
        <w:rPr>
          <w:bCs/>
          <w:iCs/>
        </w:rPr>
        <w:t>«2</w:t>
      </w:r>
      <w:r w:rsidRPr="00046FE7">
        <w:rPr>
          <w:iCs/>
        </w:rPr>
        <w:t xml:space="preserve">. Το ΟΠΣΚΕ </w:t>
      </w:r>
      <w:proofErr w:type="spellStart"/>
      <w:r w:rsidRPr="00046FE7">
        <w:rPr>
          <w:iCs/>
        </w:rPr>
        <w:t>διαλειτουργεί</w:t>
      </w:r>
      <w:proofErr w:type="spellEnd"/>
      <w:r w:rsidRPr="00046FE7">
        <w:rPr>
          <w:iCs/>
        </w:rPr>
        <w:t xml:space="preserve"> ομοίως υποχρεωτικά και με υψηλή διαθεσιμότητα με τα αναφερόμενα στην παρ. 1 πληροφοριακά συστήματα, με το </w:t>
      </w:r>
      <w:r w:rsidRPr="00046FE7">
        <w:rPr>
          <w:color w:val="000000"/>
        </w:rPr>
        <w:t>Πληροφοριακό Σύστημα Σώρευσης Ενισχύσεων Ήσσονος Σημασίας</w:t>
      </w:r>
      <w:r w:rsidRPr="00046FE7">
        <w:rPr>
          <w:iCs/>
        </w:rPr>
        <w:t xml:space="preserve">, καθώς και με τα λοιπά συστήματα της δημόσιας διοίκησης, για την άντληση και ανταλλαγή πληροφοριών και δεδομένων που σχετίζονται με τη διαχείριση, την υλοποίηση και τον έλεγχο των πράξεων που υλοποιούνται μέσω αυτού.  Τα αιτήματα των Ειδικών Υπηρεσιών της Εθνικής Αρχής Συντονισμού για νέες διαδικτυακές υπηρεσίες κατά την έννοια της παρ. 2 του άρθρου 3 της υπό στοιχεία 118944 ΕΞ/23.10.2019 απόφασης του Υπουργού Επικρατείας (Β’ 3990), εγκρίνονται μέσω του Κέντρου </w:t>
      </w:r>
      <w:proofErr w:type="spellStart"/>
      <w:r w:rsidRPr="00046FE7">
        <w:rPr>
          <w:iCs/>
        </w:rPr>
        <w:t>Διαλειτουργικότητας</w:t>
      </w:r>
      <w:proofErr w:type="spellEnd"/>
      <w:r w:rsidRPr="00046FE7">
        <w:rPr>
          <w:iCs/>
        </w:rPr>
        <w:t xml:space="preserve"> (ΚΕΔ) της </w:t>
      </w:r>
      <w:r w:rsidRPr="00046FE7">
        <w:rPr>
          <w:iCs/>
          <w:color w:val="000000"/>
        </w:rPr>
        <w:t>Γενικής Γραμματείας Πληροφοριακών Συστημάτων Δημόσιας Διοίκησης</w:t>
      </w:r>
      <w:r w:rsidRPr="00046FE7" w:rsidDel="00B765CA">
        <w:rPr>
          <w:iCs/>
        </w:rPr>
        <w:t xml:space="preserve"> </w:t>
      </w:r>
      <w:r w:rsidRPr="00046FE7">
        <w:rPr>
          <w:iCs/>
        </w:rPr>
        <w:t>του Υπουργείου Ψηφιακής Διακυβέρνησης και η ένταξή τους σε παραγωγική λειτουργία ολοκληρώνεται κατά τη μέγιστη δυνατή προτεραιότητα. </w:t>
      </w:r>
      <w:r w:rsidR="004D2AEA" w:rsidRPr="00046FE7">
        <w:t>Αν</w:t>
      </w:r>
      <w:r w:rsidRPr="00046FE7">
        <w:t xml:space="preserve"> τα </w:t>
      </w:r>
      <w:r w:rsidRPr="00046FE7">
        <w:rPr>
          <w:iCs/>
        </w:rPr>
        <w:t xml:space="preserve">αιτήματα περιέχουν ελλείψεις, η αιτούσα ενημερώνεται σχετικά εγγράφως μέσω του ΚΕΔ, εντός αποκλειστικής προθεσμίας είκοσι (20) ημερών από την υποβολή του αιτήματος. Οι φορείς - </w:t>
      </w:r>
      <w:proofErr w:type="spellStart"/>
      <w:r w:rsidRPr="00046FE7">
        <w:rPr>
          <w:iCs/>
        </w:rPr>
        <w:t>πάροχοι</w:t>
      </w:r>
      <w:proofErr w:type="spellEnd"/>
      <w:r w:rsidRPr="00046FE7">
        <w:rPr>
          <w:iCs/>
        </w:rPr>
        <w:t xml:space="preserve"> κατά την έννοια του άρθρου 1 της ανωτέρω απόφασης εκπληρώνουν τις υποχρεώσεις τους για τη διάθεση των νέων διαδικτυακών υπηρεσιών, κατά τη μέγιστη δυνατή προτεραιότητα. Η παρούσα εφαρμόζεται και για τα αιτήματα που εκκρεμούν κατά την έναρξη ισχύος </w:t>
      </w:r>
      <w:r w:rsidR="004D2AEA" w:rsidRPr="00046FE7">
        <w:rPr>
          <w:iCs/>
        </w:rPr>
        <w:t>του παρόντος</w:t>
      </w:r>
      <w:r w:rsidRPr="00046FE7">
        <w:rPr>
          <w:iCs/>
        </w:rPr>
        <w:t xml:space="preserve"> και δεν εφαρμόζεται για το Κεντρικό Πληροφοριακό Σύστημα Κρατικών Ενισχύσεων.». </w:t>
      </w:r>
    </w:p>
    <w:p w14:paraId="631691B5" w14:textId="77777777" w:rsidR="00E240FB" w:rsidRPr="00046FE7" w:rsidRDefault="009D0A7A"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color w:val="000000"/>
        </w:rPr>
      </w:pPr>
      <w:r w:rsidRPr="00046FE7">
        <w:rPr>
          <w:iCs/>
        </w:rPr>
        <w:t xml:space="preserve">    </w:t>
      </w:r>
    </w:p>
    <w:p w14:paraId="73E0BF8B" w14:textId="26156AAF"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hAnsiTheme="minorHAnsi" w:cstheme="minorHAnsi"/>
          <w:b/>
          <w:color w:val="000000"/>
        </w:rPr>
      </w:pPr>
      <w:r w:rsidRPr="00046FE7">
        <w:rPr>
          <w:rFonts w:asciiTheme="minorHAnsi" w:hAnsiTheme="minorHAnsi" w:cstheme="minorHAnsi"/>
          <w:b/>
          <w:color w:val="000000"/>
        </w:rPr>
        <w:t xml:space="preserve">Άρθρο </w:t>
      </w:r>
      <w:r w:rsidR="009D0A7A" w:rsidRPr="00046FE7">
        <w:rPr>
          <w:rFonts w:asciiTheme="minorHAnsi" w:hAnsiTheme="minorHAnsi" w:cstheme="minorHAnsi"/>
          <w:b/>
          <w:color w:val="000000"/>
        </w:rPr>
        <w:t>30</w:t>
      </w:r>
    </w:p>
    <w:p w14:paraId="10211BD4"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b/>
          <w:color w:val="000000"/>
        </w:rPr>
      </w:pPr>
      <w:r w:rsidRPr="00046FE7">
        <w:rPr>
          <w:rFonts w:asciiTheme="minorHAnsi" w:hAnsiTheme="minorHAnsi" w:cstheme="minorHAnsi"/>
          <w:b/>
          <w:color w:val="000000"/>
        </w:rPr>
        <w:t>Ανάκτηση παράνομων και ασυμβίβαστων κρατικών ενισχύσεων</w:t>
      </w:r>
    </w:p>
    <w:p w14:paraId="61354FE2" w14:textId="77777777" w:rsidR="00E240FB" w:rsidRPr="00046FE7" w:rsidRDefault="00E240FB"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color w:val="000000"/>
        </w:rPr>
      </w:pPr>
    </w:p>
    <w:p w14:paraId="55466FF6" w14:textId="75CD31BF" w:rsidR="00E240FB" w:rsidRPr="00046FE7" w:rsidRDefault="00E25BAC" w:rsidP="00046FE7">
      <w:pPr>
        <w:pStyle w:val="ListParagraph"/>
        <w:tabs>
          <w:tab w:val="left" w:pos="42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heme="minorHAnsi" w:hAnsiTheme="minorHAnsi" w:cstheme="minorHAnsi"/>
        </w:rPr>
      </w:pPr>
      <w:r w:rsidRPr="00046FE7">
        <w:rPr>
          <w:rFonts w:asciiTheme="minorHAnsi" w:hAnsiTheme="minorHAnsi" w:cstheme="minorHAnsi"/>
        </w:rPr>
        <w:t>1. Κρατικές ενισχύσεις οι οποίες έχουν κριθεί από την Ευρωπαϊκή Επιτροπή ή τ</w:t>
      </w:r>
      <w:r w:rsidR="00B55FFB" w:rsidRPr="00046FE7">
        <w:rPr>
          <w:rFonts w:asciiTheme="minorHAnsi" w:hAnsiTheme="minorHAnsi" w:cstheme="minorHAnsi"/>
        </w:rPr>
        <w:t>ο</w:t>
      </w:r>
      <w:r w:rsidRPr="00046FE7">
        <w:rPr>
          <w:rFonts w:asciiTheme="minorHAnsi" w:hAnsiTheme="minorHAnsi" w:cstheme="minorHAnsi"/>
        </w:rPr>
        <w:t xml:space="preserve"> Δικαστήρι</w:t>
      </w:r>
      <w:r w:rsidR="00B55FFB" w:rsidRPr="00046FE7">
        <w:rPr>
          <w:rFonts w:asciiTheme="minorHAnsi" w:hAnsiTheme="minorHAnsi" w:cstheme="minorHAnsi"/>
        </w:rPr>
        <w:t>ο</w:t>
      </w:r>
      <w:r w:rsidRPr="00046FE7">
        <w:rPr>
          <w:rFonts w:asciiTheme="minorHAnsi" w:hAnsiTheme="minorHAnsi" w:cstheme="minorHAnsi"/>
        </w:rPr>
        <w:t xml:space="preserve"> </w:t>
      </w:r>
      <w:r w:rsidR="00B55FFB" w:rsidRPr="00046FE7">
        <w:rPr>
          <w:rFonts w:asciiTheme="minorHAnsi" w:hAnsiTheme="minorHAnsi" w:cstheme="minorHAnsi"/>
        </w:rPr>
        <w:t>της Ευρωπαϊκής</w:t>
      </w:r>
      <w:r w:rsidRPr="00046FE7">
        <w:rPr>
          <w:rFonts w:asciiTheme="minorHAnsi" w:hAnsiTheme="minorHAnsi" w:cstheme="minorHAnsi"/>
        </w:rPr>
        <w:t xml:space="preserve"> Ένωσης παράνομες ή ασυμβίβαστες με την εσωτερική αγορά, σύμφωνα με τα άρθρα 107 έως και 109 της </w:t>
      </w:r>
      <w:r w:rsidRPr="00046FE7">
        <w:rPr>
          <w:rFonts w:asciiTheme="minorHAnsi" w:hAnsiTheme="minorHAnsi" w:cstheme="minorHAnsi"/>
          <w:color w:val="000000"/>
        </w:rPr>
        <w:t xml:space="preserve">Συνθήκης για τη Λειτουργία της Ευρωπαϊκής Ένωσης </w:t>
      </w:r>
      <w:r w:rsidRPr="00046FE7">
        <w:rPr>
          <w:rFonts w:asciiTheme="minorHAnsi" w:hAnsiTheme="minorHAnsi" w:cstheme="minorHAnsi"/>
        </w:rPr>
        <w:t>και ζητείται η ανάκτησή τους δυνάμει απόφασης της Ευρωπαϊκής Επιτροπής (απόφαση ανάκτησης) ή απόφασης του Δικαστηρίου της Ευρωπαϊκής Ένωσης, ανακτώνται από την χορηγούσα αρχή.</w:t>
      </w:r>
    </w:p>
    <w:p w14:paraId="0A420890" w14:textId="5BFA5D01" w:rsidR="00E240FB" w:rsidRPr="00046FE7" w:rsidRDefault="00E25BAC" w:rsidP="00046FE7">
      <w:pPr>
        <w:pStyle w:val="ListParagraph"/>
        <w:tabs>
          <w:tab w:val="left" w:pos="42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heme="minorHAnsi" w:hAnsiTheme="minorHAnsi" w:cstheme="minorHAnsi"/>
        </w:rPr>
      </w:pPr>
      <w:r w:rsidRPr="00046FE7">
        <w:rPr>
          <w:rFonts w:asciiTheme="minorHAnsi" w:hAnsiTheme="minorHAnsi" w:cstheme="minorHAnsi"/>
        </w:rPr>
        <w:t xml:space="preserve">2. Αν χορηγούσα αρχή είναι υπηρεσία ή εποπτευόμενος φορέας του Υπουργείου Οικονομικών, αρμόδια υπηρεσία για την ανάκτηση και την εφαρμογή της διαδικασίας του παρόντος άρθρου και του άρθρου </w:t>
      </w:r>
      <w:r w:rsidR="00831CB7" w:rsidRPr="00046FE7">
        <w:rPr>
          <w:rFonts w:asciiTheme="minorHAnsi" w:hAnsiTheme="minorHAnsi" w:cstheme="minorHAnsi"/>
        </w:rPr>
        <w:t>31</w:t>
      </w:r>
      <w:r w:rsidRPr="00046FE7">
        <w:rPr>
          <w:rFonts w:asciiTheme="minorHAnsi" w:hAnsiTheme="minorHAnsi" w:cstheme="minorHAnsi"/>
        </w:rPr>
        <w:t xml:space="preserve"> είναι η ΑΜΚΕ του Υπουργείου Οικονομικών.</w:t>
      </w:r>
    </w:p>
    <w:p w14:paraId="224F27C6" w14:textId="77777777" w:rsidR="00E240FB" w:rsidRPr="00046FE7" w:rsidRDefault="00E25BAC" w:rsidP="00046FE7">
      <w:pPr>
        <w:pStyle w:val="ListParagraph"/>
        <w:tabs>
          <w:tab w:val="left" w:pos="42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heme="minorHAnsi" w:hAnsiTheme="minorHAnsi" w:cstheme="minorHAnsi"/>
          <w:color w:val="000000"/>
        </w:rPr>
      </w:pPr>
      <w:r w:rsidRPr="00046FE7">
        <w:rPr>
          <w:rFonts w:asciiTheme="minorHAnsi" w:hAnsiTheme="minorHAnsi" w:cstheme="minorHAnsi"/>
        </w:rPr>
        <w:t xml:space="preserve">3. Αναστέλλεται η καταβολή κάθε συμβιβάσιμης κρατικής ενίσχυσης σε οποιονδήποτε αποδέκτη οφείλει να επιστρέψει παράνομη και ασυμβίβαστη με την εσωτερική αγορά ενίσχυση, σύμφωνα με προηγούμενη απόφαση ανάκτησης, μέχρι ο αποδέκτης να επιστρέψει την παράνομη και ασυμβίβαστη ενίσχυση που έλαβε, εκτός αν άλλως προβλέπεται από την κατά περίπτωση εφαρμοστέα </w:t>
      </w:r>
      <w:proofErr w:type="spellStart"/>
      <w:r w:rsidRPr="00046FE7">
        <w:rPr>
          <w:rFonts w:asciiTheme="minorHAnsi" w:hAnsiTheme="minorHAnsi" w:cstheme="minorHAnsi"/>
        </w:rPr>
        <w:t>ενωσιακή</w:t>
      </w:r>
      <w:proofErr w:type="spellEnd"/>
      <w:r w:rsidRPr="00046FE7">
        <w:rPr>
          <w:rFonts w:asciiTheme="minorHAnsi" w:hAnsiTheme="minorHAnsi" w:cstheme="minorHAnsi"/>
        </w:rPr>
        <w:t xml:space="preserve"> νομική βάση. </w:t>
      </w:r>
    </w:p>
    <w:p w14:paraId="51B597E4" w14:textId="77777777" w:rsidR="00E240FB" w:rsidRPr="00046FE7" w:rsidRDefault="00E240FB" w:rsidP="00046FE7">
      <w:pPr>
        <w:pStyle w:val="ListParagraph"/>
        <w:jc w:val="both"/>
        <w:rPr>
          <w:rFonts w:asciiTheme="minorHAnsi" w:hAnsiTheme="minorHAnsi" w:cstheme="minorHAnsi"/>
          <w:color w:val="000000"/>
        </w:rPr>
      </w:pPr>
    </w:p>
    <w:p w14:paraId="3E90F22D" w14:textId="2ECEC981"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hAnsiTheme="minorHAnsi" w:cstheme="minorHAnsi"/>
          <w:b/>
          <w:color w:val="000000"/>
        </w:rPr>
      </w:pPr>
      <w:r w:rsidRPr="00046FE7">
        <w:rPr>
          <w:rFonts w:asciiTheme="minorHAnsi" w:hAnsiTheme="minorHAnsi" w:cstheme="minorHAnsi"/>
          <w:b/>
          <w:color w:val="000000"/>
        </w:rPr>
        <w:t xml:space="preserve">Άρθρο </w:t>
      </w:r>
      <w:r w:rsidR="009D0A7A" w:rsidRPr="00046FE7">
        <w:rPr>
          <w:rFonts w:asciiTheme="minorHAnsi" w:hAnsiTheme="minorHAnsi" w:cstheme="minorHAnsi"/>
          <w:b/>
          <w:color w:val="000000"/>
        </w:rPr>
        <w:t>31</w:t>
      </w:r>
    </w:p>
    <w:p w14:paraId="59A774D9"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b/>
          <w:color w:val="000000"/>
        </w:rPr>
      </w:pPr>
      <w:r w:rsidRPr="00046FE7">
        <w:rPr>
          <w:rFonts w:asciiTheme="minorHAnsi" w:hAnsiTheme="minorHAnsi" w:cstheme="minorHAnsi"/>
          <w:b/>
          <w:color w:val="000000"/>
        </w:rPr>
        <w:t>Διαδικασία υλοποίησης της απόφασης ανάκτησης</w:t>
      </w:r>
    </w:p>
    <w:p w14:paraId="083A9422" w14:textId="77777777" w:rsidR="00E240FB" w:rsidRPr="00046FE7" w:rsidRDefault="00E240FB"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color w:val="000000"/>
        </w:rPr>
      </w:pPr>
    </w:p>
    <w:p w14:paraId="4A519406"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color w:val="000000"/>
        </w:rPr>
        <w:t xml:space="preserve">1. </w:t>
      </w:r>
      <w:r w:rsidRPr="00046FE7">
        <w:rPr>
          <w:rFonts w:asciiTheme="minorHAnsi" w:hAnsiTheme="minorHAnsi" w:cstheme="minorHAnsi"/>
        </w:rPr>
        <w:t xml:space="preserve">Η </w:t>
      </w:r>
      <w:proofErr w:type="spellStart"/>
      <w:r w:rsidRPr="00046FE7">
        <w:rPr>
          <w:rFonts w:asciiTheme="minorHAnsi" w:hAnsiTheme="minorHAnsi" w:cstheme="minorHAnsi"/>
        </w:rPr>
        <w:t>ΚεΜΚΕ</w:t>
      </w:r>
      <w:proofErr w:type="spellEnd"/>
      <w:r w:rsidRPr="00046FE7">
        <w:rPr>
          <w:rFonts w:asciiTheme="minorHAnsi" w:hAnsiTheme="minorHAnsi" w:cstheme="minorHAnsi"/>
        </w:rPr>
        <w:t xml:space="preserve"> καθορίζει και συντονίζει τις ενέργειες της αρμόδιας ΑΜΚΕ, της </w:t>
      </w:r>
      <w:proofErr w:type="spellStart"/>
      <w:r w:rsidRPr="00046FE7">
        <w:rPr>
          <w:rFonts w:asciiTheme="minorHAnsi" w:hAnsiTheme="minorHAnsi" w:cstheme="minorHAnsi"/>
        </w:rPr>
        <w:t>χορηγούσας</w:t>
      </w:r>
      <w:proofErr w:type="spellEnd"/>
      <w:r w:rsidRPr="00046FE7">
        <w:rPr>
          <w:rFonts w:asciiTheme="minorHAnsi" w:hAnsiTheme="minorHAnsi" w:cstheme="minorHAnsi"/>
        </w:rPr>
        <w:t xml:space="preserve"> αρχής και κάθε άλλου κατά περίπτωση εμπλεκόμενου φορέα, για την υλοποίηση της απόφασης ανάκτησης, σύμφωνα με το άρθρο 16 του Κανονισμού (ΕΕ) 2015/1589 του Συμβουλίου της 13ης Ιουλίου 2015 περί λεπτομερών κανόνων για την εφαρμογή του άρθρου 108 της Συνθήκης για τη Λειτουργία της Ευρωπαϊκής Ένωσης (</w:t>
      </w:r>
      <w:r w:rsidRPr="00046FE7">
        <w:rPr>
          <w:rFonts w:asciiTheme="minorHAnsi" w:hAnsiTheme="minorHAnsi" w:cstheme="minorHAnsi"/>
          <w:lang w:val="en-US"/>
        </w:rPr>
        <w:t>L</w:t>
      </w:r>
      <w:r w:rsidRPr="00046FE7">
        <w:rPr>
          <w:rFonts w:asciiTheme="minorHAnsi" w:hAnsiTheme="minorHAnsi" w:cstheme="minorHAnsi"/>
        </w:rPr>
        <w:t xml:space="preserve"> 248).</w:t>
      </w:r>
    </w:p>
    <w:p w14:paraId="36A88272"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Ειδικότερα:</w:t>
      </w:r>
    </w:p>
    <w:p w14:paraId="79A12833"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α. αποστέλλει αμελλητί στην αρμόδια ΑΜΚΕ την απόφαση ανάκτησης και κάθε άλλο σχετικό στοιχείο,</w:t>
      </w:r>
    </w:p>
    <w:p w14:paraId="36903619"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β. ενημερώνει σε τακτική βάση την Ευρωπαϊκή Επιτροπή για τις ενέργειες και τα μέτρα που λαμβάνονται από τις ελληνικές αρχές, σχετικά με την πορεία υλοποίησης της απόφασης ανάκτησης. Σε περίπτωση δυσχερειών κατά την υλοποίηση της απόφασης ανάκτησης, η </w:t>
      </w:r>
      <w:proofErr w:type="spellStart"/>
      <w:r w:rsidRPr="00046FE7">
        <w:rPr>
          <w:rFonts w:asciiTheme="minorHAnsi" w:hAnsiTheme="minorHAnsi" w:cstheme="minorHAnsi"/>
        </w:rPr>
        <w:t>ΚεΜΚΕ</w:t>
      </w:r>
      <w:proofErr w:type="spellEnd"/>
      <w:r w:rsidRPr="00046FE7">
        <w:rPr>
          <w:rFonts w:asciiTheme="minorHAnsi" w:hAnsiTheme="minorHAnsi" w:cstheme="minorHAnsi"/>
        </w:rPr>
        <w:t xml:space="preserve"> συνεργάζεται με τους εμπλεκόμενους φορείς και την Ευρωπαϊκή Επιτροπή για την εξεύρεση τρόπων αντιμετώπισης αυτών.</w:t>
      </w:r>
    </w:p>
    <w:p w14:paraId="55782370" w14:textId="4E15210B"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2. Κάθε AMKE, με την επιφύλαξη της παρ. 2 του άρθρου </w:t>
      </w:r>
      <w:r w:rsidR="00831CB7" w:rsidRPr="00046FE7">
        <w:rPr>
          <w:rFonts w:asciiTheme="minorHAnsi" w:hAnsiTheme="minorHAnsi" w:cstheme="minorHAnsi"/>
        </w:rPr>
        <w:t>30</w:t>
      </w:r>
      <w:r w:rsidRPr="00046FE7">
        <w:rPr>
          <w:rFonts w:asciiTheme="minorHAnsi" w:hAnsiTheme="minorHAnsi" w:cstheme="minorHAnsi"/>
        </w:rPr>
        <w:t xml:space="preserve">, επικουρεί τη χορηγούσα αρχή στις ενέργειες για την υλοποίηση της απόφασης ανάκτησης εντός της προθεσμίας που ορίζει η απόφαση αυτή και σύμφωνα με τις οδηγίες της </w:t>
      </w:r>
      <w:proofErr w:type="spellStart"/>
      <w:r w:rsidRPr="00046FE7">
        <w:rPr>
          <w:rFonts w:asciiTheme="minorHAnsi" w:hAnsiTheme="minorHAnsi" w:cstheme="minorHAnsi"/>
        </w:rPr>
        <w:t>ΚεΜΚΕ</w:t>
      </w:r>
      <w:proofErr w:type="spellEnd"/>
      <w:r w:rsidRPr="00046FE7">
        <w:rPr>
          <w:rFonts w:asciiTheme="minorHAnsi" w:hAnsiTheme="minorHAnsi" w:cstheme="minorHAnsi"/>
        </w:rPr>
        <w:t xml:space="preserve">. </w:t>
      </w:r>
    </w:p>
    <w:p w14:paraId="7CF46F07" w14:textId="20750A6E"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Ειδικότερα: </w:t>
      </w:r>
    </w:p>
    <w:p w14:paraId="48545C99"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α. προωθεί αμελλητί στη χορηγούσα αρχή την απόφαση ανάκτησης της Ευρωπαϊκής Ένωσης και κάθε άλλο σχετικό υποστηρικτικό υλικό,</w:t>
      </w:r>
    </w:p>
    <w:p w14:paraId="67713990"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β. καθοδηγεί τη χορηγούσα αρχή στις ενέργειες υλοποίησης της ανάκτησης,</w:t>
      </w:r>
    </w:p>
    <w:p w14:paraId="7DBA3D4C" w14:textId="77777777" w:rsidR="00F97B31"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γ. ενημερώνει την </w:t>
      </w:r>
      <w:proofErr w:type="spellStart"/>
      <w:r w:rsidRPr="00046FE7">
        <w:rPr>
          <w:rFonts w:asciiTheme="minorHAnsi" w:hAnsiTheme="minorHAnsi" w:cstheme="minorHAnsi"/>
        </w:rPr>
        <w:t>ΚεΜΚΕ</w:t>
      </w:r>
      <w:proofErr w:type="spellEnd"/>
      <w:r w:rsidRPr="00046FE7">
        <w:rPr>
          <w:rFonts w:asciiTheme="minorHAnsi" w:hAnsiTheme="minorHAnsi" w:cstheme="minorHAnsi"/>
        </w:rPr>
        <w:t xml:space="preserve"> για την πορεία υλοποίησης της απόφασης ανάκτησης, και </w:t>
      </w:r>
    </w:p>
    <w:p w14:paraId="6CCE93B4"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δ. παρέχει σε αυτή όλα τα στοιχεία και έγγραφα που ζητούνται.</w:t>
      </w:r>
    </w:p>
    <w:p w14:paraId="4C054D69"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3. Η χορηγούσα αρχή εκδίδει σχετική πράξη όπου προσδιορίζονται οι υπόχρεοι ανάκτησης και το προς ανάκτηση ποσό από έκαστο εξ αυτών ως ακολούθως: </w:t>
      </w:r>
    </w:p>
    <w:p w14:paraId="02779A14" w14:textId="25D5EEF2"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α. </w:t>
      </w:r>
      <w:r w:rsidR="004D2AEA" w:rsidRPr="00046FE7">
        <w:rPr>
          <w:rFonts w:asciiTheme="minorHAnsi" w:hAnsiTheme="minorHAnsi" w:cstheme="minorHAnsi"/>
        </w:rPr>
        <w:t>Σ</w:t>
      </w:r>
      <w:r w:rsidRPr="00046FE7">
        <w:rPr>
          <w:rFonts w:asciiTheme="minorHAnsi" w:hAnsiTheme="minorHAnsi" w:cstheme="minorHAnsi"/>
        </w:rPr>
        <w:t xml:space="preserve">υλλέγει τα απαραίτητα στοιχεία και προσδιορίζει τους αποδέκτες της ενίσχυσης και υπόχρεους ανάκτησης, προβαίνοντας σε κάθε απαιτούμενη προς τον σκοπό αυτό ενέργεια. Υπολογίζει το προς ανάκτηση από έκαστο υπόχρεο ποσό ανάκτησης, το οποίο περιλαμβάνει τόκους ανάκτησης, υπολογιζόμενους σύμφωνα με την Ανακοίνωση της Ευρωπαϊκής </w:t>
      </w:r>
      <w:r w:rsidR="004D2AEA" w:rsidRPr="00046FE7">
        <w:rPr>
          <w:rFonts w:asciiTheme="minorHAnsi" w:hAnsiTheme="minorHAnsi" w:cstheme="minorHAnsi"/>
        </w:rPr>
        <w:t>Επιτροπής</w:t>
      </w:r>
      <w:r w:rsidRPr="00046FE7">
        <w:rPr>
          <w:rFonts w:asciiTheme="minorHAnsi" w:hAnsiTheme="minorHAnsi" w:cstheme="minorHAnsi"/>
        </w:rPr>
        <w:t xml:space="preserve"> 2008/C14/02, για τη μέθοδο καθορισμού των επιτοκίων αναφοράς και προεξόφλησης, καθώς και όσα προβλέπονται στα άρθρα 9 έως και 11 του Κεφαλαίου V του Κανονισμού (ΕΕ) 794/2004 της Επιτροπής της 21ης Απριλίου 2004. Οι τόκοι αυτοί υπολογίζονται από την ημερομηνία που η ενίσχυση τέθηκε στη διάθεση του αποδέκτη αυτής, μέχρι την ημερομηνία οικειοθελούς επιστροφής του </w:t>
      </w:r>
      <w:proofErr w:type="spellStart"/>
      <w:r w:rsidRPr="00046FE7">
        <w:rPr>
          <w:rFonts w:asciiTheme="minorHAnsi" w:hAnsiTheme="minorHAnsi" w:cstheme="minorHAnsi"/>
        </w:rPr>
        <w:t>ανακτητέου</w:t>
      </w:r>
      <w:proofErr w:type="spellEnd"/>
      <w:r w:rsidRPr="00046FE7">
        <w:rPr>
          <w:rFonts w:asciiTheme="minorHAnsi" w:hAnsiTheme="minorHAnsi" w:cstheme="minorHAnsi"/>
        </w:rPr>
        <w:t xml:space="preserve"> ποσού από τον υπόχρεο ή αποστολής χρηματικού καταλόγου στην αρμόδια Δ.Ο.Υ.. Μετά την αποστολή του χρηματικού καταλόγου, η απαίτηση λαμβάνει νόμιμες προσαυξήσεις της βεβαιωμένης οφειλής κατά την ισχύουσα νομοθεσία, οι οποίες προσαυξάνουν αντίστοιχα το καταβλητέο ποσό. Για τον υπολογισμό των τόκων ανάκτησης δύναται να χρησιμοποιηθεί η σχετική ηλεκτρονική εφαρμογή της Ευρωπαϊκής Επιτροπής</w:t>
      </w:r>
      <w:r w:rsidR="004D2AEA" w:rsidRPr="00046FE7">
        <w:rPr>
          <w:rFonts w:asciiTheme="minorHAnsi" w:hAnsiTheme="minorHAnsi" w:cstheme="minorHAnsi"/>
        </w:rPr>
        <w:t>.</w:t>
      </w:r>
    </w:p>
    <w:p w14:paraId="415E9814" w14:textId="0038A4F9" w:rsidR="007E6FCA"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β. </w:t>
      </w:r>
      <w:r w:rsidR="004D2AEA" w:rsidRPr="00046FE7">
        <w:rPr>
          <w:rFonts w:asciiTheme="minorHAnsi" w:hAnsiTheme="minorHAnsi" w:cstheme="minorHAnsi"/>
        </w:rPr>
        <w:t>Α</w:t>
      </w:r>
      <w:r w:rsidRPr="00046FE7">
        <w:rPr>
          <w:rFonts w:asciiTheme="minorHAnsi" w:hAnsiTheme="minorHAnsi" w:cstheme="minorHAnsi"/>
        </w:rPr>
        <w:t xml:space="preserve">ποστέλλει στην </w:t>
      </w:r>
      <w:proofErr w:type="spellStart"/>
      <w:r w:rsidRPr="00046FE7">
        <w:rPr>
          <w:rFonts w:asciiTheme="minorHAnsi" w:hAnsiTheme="minorHAnsi" w:cstheme="minorHAnsi"/>
        </w:rPr>
        <w:t>ΚεΜΚΕ</w:t>
      </w:r>
      <w:proofErr w:type="spellEnd"/>
      <w:r w:rsidRPr="00046FE7">
        <w:rPr>
          <w:rFonts w:asciiTheme="minorHAnsi" w:hAnsiTheme="minorHAnsi" w:cstheme="minorHAnsi"/>
        </w:rPr>
        <w:t xml:space="preserve"> το τελικό </w:t>
      </w:r>
      <w:proofErr w:type="spellStart"/>
      <w:r w:rsidRPr="00046FE7">
        <w:rPr>
          <w:rFonts w:asciiTheme="minorHAnsi" w:hAnsiTheme="minorHAnsi" w:cstheme="minorHAnsi"/>
        </w:rPr>
        <w:t>ανακτητέo</w:t>
      </w:r>
      <w:proofErr w:type="spellEnd"/>
      <w:r w:rsidRPr="00046FE7">
        <w:rPr>
          <w:rFonts w:asciiTheme="minorHAnsi" w:hAnsiTheme="minorHAnsi" w:cstheme="minorHAnsi"/>
        </w:rPr>
        <w:t xml:space="preserve"> ποσό για έλεγχο πριν την υποβολή του στην Ευρωπαϊκή Επιτροπή</w:t>
      </w:r>
      <w:r w:rsidR="004D2AEA" w:rsidRPr="00046FE7">
        <w:rPr>
          <w:rFonts w:asciiTheme="minorHAnsi" w:hAnsiTheme="minorHAnsi" w:cstheme="minorHAnsi"/>
        </w:rPr>
        <w:t>.</w:t>
      </w:r>
    </w:p>
    <w:p w14:paraId="64FD148D" w14:textId="3B5C88A5" w:rsidR="007E6FCA"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lastRenderedPageBreak/>
        <w:t xml:space="preserve">γ. </w:t>
      </w:r>
      <w:r w:rsidR="004D2AEA" w:rsidRPr="00046FE7">
        <w:rPr>
          <w:rFonts w:asciiTheme="minorHAnsi" w:hAnsiTheme="minorHAnsi" w:cstheme="minorHAnsi"/>
        </w:rPr>
        <w:t>Α</w:t>
      </w:r>
      <w:r w:rsidRPr="00046FE7">
        <w:rPr>
          <w:rFonts w:asciiTheme="minorHAnsi" w:hAnsiTheme="minorHAnsi" w:cstheme="minorHAnsi"/>
        </w:rPr>
        <w:t>ποστέλλει στον αποδέκτη της ενίσχυσ</w:t>
      </w:r>
      <w:r w:rsidR="002953E4" w:rsidRPr="00046FE7">
        <w:rPr>
          <w:rFonts w:asciiTheme="minorHAnsi" w:hAnsiTheme="minorHAnsi" w:cstheme="minorHAnsi"/>
        </w:rPr>
        <w:t>η</w:t>
      </w:r>
      <w:r w:rsidRPr="00046FE7">
        <w:rPr>
          <w:rFonts w:asciiTheme="minorHAnsi" w:hAnsiTheme="minorHAnsi" w:cstheme="minorHAnsi"/>
        </w:rPr>
        <w:t xml:space="preserve">ς και υπόχρεο ανάκτησης αντίγραφο της απόφασης της Ευρωπαϊκής Επιτροπής και απόσπασμα της πράξης της παρ. 3 για την καταβολή του </w:t>
      </w:r>
      <w:proofErr w:type="spellStart"/>
      <w:r w:rsidRPr="00046FE7">
        <w:rPr>
          <w:rFonts w:asciiTheme="minorHAnsi" w:hAnsiTheme="minorHAnsi" w:cstheme="minorHAnsi"/>
        </w:rPr>
        <w:t>ανακτητέου</w:t>
      </w:r>
      <w:proofErr w:type="spellEnd"/>
      <w:r w:rsidRPr="00046FE7">
        <w:rPr>
          <w:rFonts w:asciiTheme="minorHAnsi" w:hAnsiTheme="minorHAnsi" w:cstheme="minorHAnsi"/>
        </w:rPr>
        <w:t xml:space="preserve"> ποσού στη Δ.Ο.Υ. φορολογίας εισοδήματος του αποδέκτη της ενίσχυσης και υπόχρεου ανάκτησης, χωρίς υπαίτια καθυστέρηση από την ημερομηνία παραλαβής τους. </w:t>
      </w:r>
    </w:p>
    <w:p w14:paraId="5C0A5B88" w14:textId="67F301D9"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δ. Συντάσσει χρηματικό κατάλογο </w:t>
      </w:r>
      <w:r w:rsidR="00B12C17" w:rsidRPr="00046FE7">
        <w:rPr>
          <w:rFonts w:asciiTheme="minorHAnsi" w:hAnsiTheme="minorHAnsi" w:cstheme="minorHAnsi"/>
        </w:rPr>
        <w:t xml:space="preserve">χωρίς υπαίτια καθυστέρηση </w:t>
      </w:r>
      <w:r w:rsidRPr="00046FE7">
        <w:rPr>
          <w:rFonts w:asciiTheme="minorHAnsi" w:hAnsiTheme="minorHAnsi" w:cstheme="minorHAnsi"/>
        </w:rPr>
        <w:t xml:space="preserve">στον οποίο αναγράφονται το όνομα και ο ΑΦΜ του αποδέκτη της ενίσχυσης και υπόχρεου ανάκτησης, οι ΑΦΜ </w:t>
      </w:r>
      <w:proofErr w:type="spellStart"/>
      <w:r w:rsidRPr="00046FE7">
        <w:rPr>
          <w:rFonts w:asciiTheme="minorHAnsi" w:hAnsiTheme="minorHAnsi" w:cstheme="minorHAnsi"/>
        </w:rPr>
        <w:t>συνυπόχρεων</w:t>
      </w:r>
      <w:proofErr w:type="spellEnd"/>
      <w:r w:rsidRPr="00046FE7">
        <w:rPr>
          <w:rFonts w:asciiTheme="minorHAnsi" w:hAnsiTheme="minorHAnsi" w:cstheme="minorHAnsi"/>
        </w:rPr>
        <w:t xml:space="preserve"> για την καταβολή της οφειλής του βεβαιωθέντος ποσού, το προς ανάκτηση ποσό, ο αναλυτικός λογαριασμός εσόδου, καθώς και ο χρόνος καταβολής, ο οποίος δεν μπορεί να υπερβαίνει την προθεσμία ανάκτησης που τίθεται στην απόφαση της Ευρωπαϊκής Επιτροπής, και τον αποστέλλει στην οικεία Δ.Ο.Υ., προκειμένου να γίνουν η βεβαίωση και η είσπραξη του ποσού, σύμφωνα με τη διαδικασία του Κώδικα Είσπραξης Δημοσίων Εσόδων (ν. 4978/2022, Α’ 190)</w:t>
      </w:r>
      <w:r w:rsidR="004D2AEA" w:rsidRPr="00046FE7">
        <w:rPr>
          <w:rFonts w:asciiTheme="minorHAnsi" w:hAnsiTheme="minorHAnsi" w:cstheme="minorHAnsi"/>
        </w:rPr>
        <w:t>.</w:t>
      </w:r>
    </w:p>
    <w:p w14:paraId="37E40EE4" w14:textId="76EB39AE"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ε. </w:t>
      </w:r>
      <w:r w:rsidR="004D2AEA" w:rsidRPr="00046FE7">
        <w:rPr>
          <w:rFonts w:asciiTheme="minorHAnsi" w:hAnsiTheme="minorHAnsi" w:cstheme="minorHAnsi"/>
        </w:rPr>
        <w:t>Π</w:t>
      </w:r>
      <w:r w:rsidRPr="00046FE7">
        <w:rPr>
          <w:rFonts w:asciiTheme="minorHAnsi" w:hAnsiTheme="minorHAnsi" w:cstheme="minorHAnsi"/>
        </w:rPr>
        <w:t xml:space="preserve">αρακολουθεί τη διαδικασία βεβαίωσης και είσπραξης των προς ανάκτηση ποσών, συμπεριλαμβανομένων μέτρων αναγκαστικής εκτέλεσης, μέχρι την πλήρη ολοκλήρωση της ανάκτησης και ενημερώνει σχετικά την αρμόδια ΑΜΚΕ και την </w:t>
      </w:r>
      <w:proofErr w:type="spellStart"/>
      <w:r w:rsidRPr="00046FE7">
        <w:rPr>
          <w:rFonts w:asciiTheme="minorHAnsi" w:hAnsiTheme="minorHAnsi" w:cstheme="minorHAnsi"/>
        </w:rPr>
        <w:t>ΚεΜΚΕ</w:t>
      </w:r>
      <w:proofErr w:type="spellEnd"/>
      <w:r w:rsidR="004D2AEA" w:rsidRPr="00046FE7">
        <w:rPr>
          <w:rFonts w:asciiTheme="minorHAnsi" w:hAnsiTheme="minorHAnsi" w:cstheme="minorHAnsi"/>
        </w:rPr>
        <w:t>.</w:t>
      </w:r>
    </w:p>
    <w:p w14:paraId="431C03F7" w14:textId="5477F5BC" w:rsidR="00E240FB" w:rsidRPr="00046FE7" w:rsidRDefault="00E25BAC" w:rsidP="00046FE7">
      <w:pPr>
        <w:pStyle w:val="NoSpacing"/>
        <w:spacing w:line="276" w:lineRule="auto"/>
        <w:jc w:val="both"/>
        <w:rPr>
          <w:rFonts w:asciiTheme="minorHAnsi" w:hAnsiTheme="minorHAnsi" w:cstheme="minorHAnsi"/>
          <w:color w:val="000000"/>
        </w:rPr>
      </w:pPr>
      <w:proofErr w:type="spellStart"/>
      <w:r w:rsidRPr="00046FE7">
        <w:rPr>
          <w:rFonts w:asciiTheme="minorHAnsi" w:hAnsiTheme="minorHAnsi" w:cstheme="minorHAnsi"/>
        </w:rPr>
        <w:t>στ</w:t>
      </w:r>
      <w:proofErr w:type="spellEnd"/>
      <w:r w:rsidRPr="00046FE7">
        <w:rPr>
          <w:rFonts w:asciiTheme="minorHAnsi" w:hAnsiTheme="minorHAnsi" w:cstheme="minorHAnsi"/>
        </w:rPr>
        <w:t xml:space="preserve">. </w:t>
      </w:r>
      <w:r w:rsidR="004D2AEA" w:rsidRPr="00046FE7">
        <w:rPr>
          <w:rFonts w:asciiTheme="minorHAnsi" w:hAnsiTheme="minorHAnsi" w:cstheme="minorHAnsi"/>
        </w:rPr>
        <w:t>Σ</w:t>
      </w:r>
      <w:r w:rsidRPr="00046FE7">
        <w:rPr>
          <w:rFonts w:asciiTheme="minorHAnsi" w:hAnsiTheme="minorHAnsi" w:cstheme="minorHAnsi"/>
        </w:rPr>
        <w:t>ε περίπτωση εταιρειών σε καθεστώς αφερεγγυότητας, η χορηγούσα αρχή διασφαλίζει ότι το ελληνικό δημόσιο αναγγέλλεται για τα ποσά της ανάκτησης στον πίνακα κατάταξης πιστωτών ή στον πίνακα διανομής.</w:t>
      </w:r>
    </w:p>
    <w:p w14:paraId="24D0EAFB"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color w:val="000000"/>
        </w:rPr>
        <w:t xml:space="preserve">4. </w:t>
      </w:r>
      <w:r w:rsidRPr="00046FE7">
        <w:rPr>
          <w:rFonts w:asciiTheme="minorHAnsi" w:hAnsiTheme="minorHAnsi" w:cstheme="minorHAnsi"/>
        </w:rPr>
        <w:t xml:space="preserve">Οφειλές που αφορούν σε ανάκτηση κρατικής ενίσχυσης βάσει απόφασης της Ευρωπαϊκής Επιτροπής ή του Δικαστηρίου της Ευρωπαϊκής Ένωσης, δεν υπάγονται σε οποιαδήποτε διευκόλυνση ή ρύθμιση καταβολής ληξιπρόθεσμων οφειλών ή χορήγηση διοικητικής ή εκ του νόμου αναστολής. Οποιαδήποτε </w:t>
      </w:r>
      <w:proofErr w:type="spellStart"/>
      <w:r w:rsidRPr="00046FE7">
        <w:rPr>
          <w:rFonts w:asciiTheme="minorHAnsi" w:hAnsiTheme="minorHAnsi" w:cstheme="minorHAnsi"/>
        </w:rPr>
        <w:t>χορηγηθείσα</w:t>
      </w:r>
      <w:proofErr w:type="spellEnd"/>
      <w:r w:rsidRPr="00046FE7">
        <w:rPr>
          <w:rFonts w:asciiTheme="minorHAnsi" w:hAnsiTheme="minorHAnsi" w:cstheme="minorHAnsi"/>
        </w:rPr>
        <w:t xml:space="preserve"> διευκόλυνση ή ρύθμιση καταβολής ληξιπρόθεσμων χρεών ή κάθε είδους διοικητική ή εκ του νόμου αναστολή καταργείται.</w:t>
      </w:r>
    </w:p>
    <w:p w14:paraId="7DD36743"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5. Νόμιμο τίτλο για την είσπραξη του ποσού αποτελούν η απόφαση ανάκτησης της Ευρωπαϊκής Επιτροπής και το απόσπασμα της πράξης της παρ. 3. </w:t>
      </w:r>
    </w:p>
    <w:p w14:paraId="322D6B81"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6. Αρμόδια Δ.Ο.Υ. για τη βεβαίωση και είσπραξη των ποσών που ανακτώνται κατά το παρόν άρθρο ορίζεται η Δ.Ο.Υ. φορολογίας εισοδήματος του αποδέκτη της ενίσχυσης. </w:t>
      </w:r>
    </w:p>
    <w:p w14:paraId="1381F893" w14:textId="77777777" w:rsidR="00E240FB" w:rsidRPr="00046FE7" w:rsidRDefault="00E25BAC" w:rsidP="00046FE7">
      <w:pPr>
        <w:pStyle w:val="NoSpacing"/>
        <w:spacing w:line="276" w:lineRule="auto"/>
        <w:jc w:val="both"/>
        <w:rPr>
          <w:rFonts w:asciiTheme="minorHAnsi" w:hAnsiTheme="minorHAnsi" w:cstheme="minorHAnsi"/>
          <w:b/>
          <w:color w:val="000000"/>
        </w:rPr>
      </w:pPr>
      <w:r w:rsidRPr="00046FE7">
        <w:rPr>
          <w:rFonts w:asciiTheme="minorHAnsi" w:hAnsiTheme="minorHAnsi" w:cstheme="minorHAnsi"/>
        </w:rPr>
        <w:t xml:space="preserve">7. Από την εφαρμογή του παρόντος άρθρου δεν θίγονται ειδικότερες διατάξεις που αφορούν στη διαδικασία ανάκτησης κρατικών ενισχύσεων ως </w:t>
      </w:r>
      <w:proofErr w:type="spellStart"/>
      <w:r w:rsidRPr="00046FE7">
        <w:rPr>
          <w:rFonts w:asciiTheme="minorHAnsi" w:hAnsiTheme="minorHAnsi" w:cstheme="minorHAnsi"/>
        </w:rPr>
        <w:t>αχρεωστήτως</w:t>
      </w:r>
      <w:proofErr w:type="spellEnd"/>
      <w:r w:rsidRPr="00046FE7">
        <w:rPr>
          <w:rFonts w:asciiTheme="minorHAnsi" w:hAnsiTheme="minorHAnsi" w:cstheme="minorHAnsi"/>
        </w:rPr>
        <w:t xml:space="preserve"> καταβληθέντων ποσών σε συγχρηματοδοτούμενα έργα.</w:t>
      </w:r>
    </w:p>
    <w:p w14:paraId="7C29E887" w14:textId="77777777" w:rsidR="00E240FB" w:rsidRPr="00046FE7" w:rsidRDefault="00E240FB"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b/>
          <w:color w:val="000000"/>
        </w:rPr>
      </w:pPr>
    </w:p>
    <w:p w14:paraId="6ECA8E08" w14:textId="191B0245"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hAnsiTheme="minorHAnsi" w:cstheme="minorHAnsi"/>
          <w:b/>
          <w:color w:val="000000"/>
        </w:rPr>
      </w:pPr>
      <w:r w:rsidRPr="00046FE7">
        <w:rPr>
          <w:rFonts w:asciiTheme="minorHAnsi" w:hAnsiTheme="minorHAnsi" w:cstheme="minorHAnsi"/>
          <w:b/>
          <w:color w:val="000000"/>
        </w:rPr>
        <w:t>Άρθρο 3</w:t>
      </w:r>
      <w:r w:rsidR="009D0A7A" w:rsidRPr="00046FE7">
        <w:rPr>
          <w:rFonts w:asciiTheme="minorHAnsi" w:hAnsiTheme="minorHAnsi" w:cstheme="minorHAnsi"/>
          <w:b/>
          <w:color w:val="000000"/>
        </w:rPr>
        <w:t>2</w:t>
      </w:r>
    </w:p>
    <w:p w14:paraId="6BB7C702"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color w:val="000000"/>
        </w:rPr>
      </w:pPr>
      <w:r w:rsidRPr="00046FE7">
        <w:rPr>
          <w:rFonts w:asciiTheme="minorHAnsi" w:hAnsiTheme="minorHAnsi" w:cstheme="minorHAnsi"/>
          <w:b/>
          <w:color w:val="000000"/>
        </w:rPr>
        <w:t>Υποχρέωση διαφάνειας κατά τη χορήγηση κρατικών ενισχύσεων</w:t>
      </w:r>
    </w:p>
    <w:p w14:paraId="045A8C8B" w14:textId="77777777" w:rsidR="00E240FB" w:rsidRPr="00046FE7" w:rsidRDefault="00E25BAC" w:rsidP="00046FE7">
      <w:pPr>
        <w:tabs>
          <w:tab w:val="left" w:pos="916"/>
        </w:tabs>
        <w:spacing w:after="0"/>
        <w:jc w:val="both"/>
        <w:rPr>
          <w:rFonts w:asciiTheme="minorHAnsi" w:hAnsiTheme="minorHAnsi" w:cstheme="minorHAnsi"/>
        </w:rPr>
      </w:pPr>
      <w:r w:rsidRPr="00046FE7">
        <w:rPr>
          <w:rFonts w:asciiTheme="minorHAnsi" w:hAnsiTheme="minorHAnsi" w:cstheme="minorHAnsi"/>
          <w:color w:val="000000"/>
        </w:rPr>
        <w:tab/>
      </w:r>
    </w:p>
    <w:p w14:paraId="20CE6ADE"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1. Αναρτώνται στο ΤΑΜ συνοπτικά στοιχεία για </w:t>
      </w:r>
      <w:proofErr w:type="spellStart"/>
      <w:r w:rsidRPr="00046FE7">
        <w:rPr>
          <w:rFonts w:asciiTheme="minorHAnsi" w:hAnsiTheme="minorHAnsi" w:cstheme="minorHAnsi"/>
        </w:rPr>
        <w:t>χορηγηθείσες</w:t>
      </w:r>
      <w:proofErr w:type="spellEnd"/>
      <w:r w:rsidRPr="00046FE7">
        <w:rPr>
          <w:rFonts w:asciiTheme="minorHAnsi" w:hAnsiTheme="minorHAnsi" w:cstheme="minorHAnsi"/>
        </w:rPr>
        <w:t xml:space="preserve"> μεμονωμένες κρατικές ενισχύσεις μετά την 1η.7.2016 για λόγους διαφάνειας, σύμφωνα με τους </w:t>
      </w:r>
      <w:proofErr w:type="spellStart"/>
      <w:r w:rsidRPr="00046FE7">
        <w:rPr>
          <w:rFonts w:asciiTheme="minorHAnsi" w:hAnsiTheme="minorHAnsi" w:cstheme="minorHAnsi"/>
        </w:rPr>
        <w:t>ενωσιακούς</w:t>
      </w:r>
      <w:proofErr w:type="spellEnd"/>
      <w:r w:rsidRPr="00046FE7">
        <w:rPr>
          <w:rFonts w:asciiTheme="minorHAnsi" w:hAnsiTheme="minorHAnsi" w:cstheme="minorHAnsi"/>
        </w:rPr>
        <w:t xml:space="preserve"> κανόνες κρατικών ενισχύσεων. </w:t>
      </w:r>
    </w:p>
    <w:p w14:paraId="29E68D3C"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2. Τα στοιχεία, που δημοσιεύονται, περιλαμβάνουν ιδίως την επωνυμία και τον ΑΦΜ του δικαιούχου, το είδος και τον τομέα δραστηριότητας της επιχείρησης, το ποσό ενίσχυσης και το μέσο ενίσχυσης, καθώς και κάθε άλλο στοιχείο που προβλέπεται από την </w:t>
      </w:r>
      <w:proofErr w:type="spellStart"/>
      <w:r w:rsidRPr="00046FE7">
        <w:rPr>
          <w:rFonts w:asciiTheme="minorHAnsi" w:hAnsiTheme="minorHAnsi" w:cstheme="minorHAnsi"/>
        </w:rPr>
        <w:t>ενωσιακή</w:t>
      </w:r>
      <w:proofErr w:type="spellEnd"/>
      <w:r w:rsidRPr="00046FE7">
        <w:rPr>
          <w:rFonts w:asciiTheme="minorHAnsi" w:hAnsiTheme="minorHAnsi" w:cstheme="minorHAnsi"/>
        </w:rPr>
        <w:t xml:space="preserve"> νομική βάση χορήγησης της ενίσχυσης. Η συναίνεση του δικαιούχου για τη δημοσίευση των στοιχείων του πρώτου εδαφίου τεκμαίρεται με τη λήψη της ενίσχυσης.</w:t>
      </w:r>
    </w:p>
    <w:p w14:paraId="0CC4EE52" w14:textId="77777777" w:rsidR="00E240FB" w:rsidRPr="00046FE7" w:rsidRDefault="00E25BAC" w:rsidP="00046FE7">
      <w:pPr>
        <w:pStyle w:val="NoSpacing"/>
        <w:spacing w:line="276" w:lineRule="auto"/>
        <w:jc w:val="both"/>
        <w:rPr>
          <w:rFonts w:asciiTheme="minorHAnsi" w:hAnsiTheme="minorHAnsi" w:cstheme="minorHAnsi"/>
          <w:b/>
          <w:color w:val="000000"/>
        </w:rPr>
      </w:pPr>
      <w:r w:rsidRPr="00046FE7">
        <w:rPr>
          <w:rFonts w:asciiTheme="minorHAnsi" w:hAnsiTheme="minorHAnsi" w:cstheme="minorHAnsi"/>
        </w:rPr>
        <w:lastRenderedPageBreak/>
        <w:t xml:space="preserve">3. Τα στοιχεία των παρ. 1 και 2 παρέχονται στις ΑΜΚΕ από τις χορηγούσες αρχές. Οι ΑΜΚΕ τα καταχωρίζουν στο ΤΑΜ και τα στοιχεία εγκρίνονται προς δημοσίευση από την </w:t>
      </w:r>
      <w:proofErr w:type="spellStart"/>
      <w:r w:rsidRPr="00046FE7">
        <w:rPr>
          <w:rFonts w:asciiTheme="minorHAnsi" w:hAnsiTheme="minorHAnsi" w:cstheme="minorHAnsi"/>
        </w:rPr>
        <w:t>ΚεΜΚΕ</w:t>
      </w:r>
      <w:proofErr w:type="spellEnd"/>
      <w:r w:rsidRPr="00046FE7">
        <w:rPr>
          <w:rFonts w:asciiTheme="minorHAnsi" w:hAnsiTheme="minorHAnsi" w:cstheme="minorHAnsi"/>
        </w:rPr>
        <w:t xml:space="preserve">. Οι χρήστες του ΤΑΜ εξουσιοδοτούνται από την </w:t>
      </w:r>
      <w:proofErr w:type="spellStart"/>
      <w:r w:rsidRPr="00046FE7">
        <w:rPr>
          <w:rFonts w:asciiTheme="minorHAnsi" w:hAnsiTheme="minorHAnsi" w:cstheme="minorHAnsi"/>
        </w:rPr>
        <w:t>ΚεΜΚΕ</w:t>
      </w:r>
      <w:proofErr w:type="spellEnd"/>
      <w:r w:rsidRPr="00046FE7">
        <w:rPr>
          <w:rFonts w:asciiTheme="minorHAnsi" w:hAnsiTheme="minorHAnsi" w:cstheme="minorHAnsi"/>
        </w:rPr>
        <w:t xml:space="preserve">, μετά από αίτηση των ΑΜΚΕ. </w:t>
      </w:r>
    </w:p>
    <w:p w14:paraId="79F78A1D" w14:textId="77777777" w:rsidR="00E240FB" w:rsidRPr="00046FE7" w:rsidRDefault="00E240FB"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b/>
          <w:color w:val="000000"/>
        </w:rPr>
      </w:pPr>
    </w:p>
    <w:p w14:paraId="287A81EF" w14:textId="3C32C3CB"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hAnsiTheme="minorHAnsi" w:cstheme="minorHAnsi"/>
          <w:b/>
          <w:color w:val="000000"/>
        </w:rPr>
      </w:pPr>
      <w:r w:rsidRPr="00046FE7">
        <w:rPr>
          <w:rFonts w:asciiTheme="minorHAnsi" w:hAnsiTheme="minorHAnsi" w:cstheme="minorHAnsi"/>
          <w:b/>
          <w:color w:val="000000"/>
        </w:rPr>
        <w:t>Άρθρο 3</w:t>
      </w:r>
      <w:r w:rsidR="009D0A7A" w:rsidRPr="00046FE7">
        <w:rPr>
          <w:rFonts w:asciiTheme="minorHAnsi" w:hAnsiTheme="minorHAnsi" w:cstheme="minorHAnsi"/>
          <w:b/>
          <w:color w:val="000000"/>
        </w:rPr>
        <w:t>3</w:t>
      </w:r>
    </w:p>
    <w:p w14:paraId="7ED769FD"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b/>
          <w:color w:val="000000"/>
        </w:rPr>
      </w:pPr>
      <w:r w:rsidRPr="00046FE7">
        <w:rPr>
          <w:rFonts w:asciiTheme="minorHAnsi" w:hAnsiTheme="minorHAnsi" w:cstheme="minorHAnsi"/>
          <w:b/>
          <w:color w:val="000000"/>
        </w:rPr>
        <w:t>Εξουσιοδοτικές διατάξεις</w:t>
      </w:r>
    </w:p>
    <w:p w14:paraId="290A09A5" w14:textId="77777777" w:rsidR="002E2867" w:rsidRPr="00046FE7" w:rsidRDefault="002E2867"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b/>
          <w:color w:val="000000"/>
        </w:rPr>
      </w:pPr>
    </w:p>
    <w:p w14:paraId="0120C6CD" w14:textId="0E4D884B"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1. Με κοινή απόφαση του Υπουργού Οικονομικών και του καθ` ύλην αρμοδίου υπουργού, δύναται να συστήνεται νέα ΑΜΚΕ για την εφαρμογή των άρθρων 24 έως </w:t>
      </w:r>
      <w:r w:rsidR="00831CB7" w:rsidRPr="00046FE7">
        <w:rPr>
          <w:rFonts w:asciiTheme="minorHAnsi" w:hAnsiTheme="minorHAnsi" w:cstheme="minorHAnsi"/>
        </w:rPr>
        <w:t xml:space="preserve">27 </w:t>
      </w:r>
      <w:r w:rsidRPr="00046FE7">
        <w:rPr>
          <w:rFonts w:asciiTheme="minorHAnsi" w:hAnsiTheme="minorHAnsi" w:cstheme="minorHAnsi"/>
        </w:rPr>
        <w:t>και</w:t>
      </w:r>
      <w:r w:rsidR="00831CB7" w:rsidRPr="00046FE7">
        <w:rPr>
          <w:rFonts w:asciiTheme="minorHAnsi" w:hAnsiTheme="minorHAnsi" w:cstheme="minorHAnsi"/>
        </w:rPr>
        <w:t xml:space="preserve"> των άρθρων 30 έως και 32</w:t>
      </w:r>
      <w:r w:rsidRPr="00046FE7">
        <w:rPr>
          <w:rFonts w:asciiTheme="minorHAnsi" w:hAnsiTheme="minorHAnsi" w:cstheme="minorHAnsi"/>
        </w:rPr>
        <w:t>.</w:t>
      </w:r>
    </w:p>
    <w:p w14:paraId="6177615D" w14:textId="4F725E7E"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2. Με κοινή απόφαση των Υπουργών Οικονομικών και Ψηφιακής Διακυβέρνησης καθορίζονται οι τεχνικές και λειτουργικές απαιτήσεις του ΚΠΣΚΕ, οι χρήστες και οι ρόλοι τους, τα ζητήματα διασύνδεσης και </w:t>
      </w:r>
      <w:proofErr w:type="spellStart"/>
      <w:r w:rsidRPr="00046FE7">
        <w:rPr>
          <w:rFonts w:asciiTheme="minorHAnsi" w:hAnsiTheme="minorHAnsi" w:cstheme="minorHAnsi"/>
        </w:rPr>
        <w:t>διαλειτουργικότητας</w:t>
      </w:r>
      <w:proofErr w:type="spellEnd"/>
      <w:r w:rsidRPr="00046FE7">
        <w:rPr>
          <w:rFonts w:asciiTheme="minorHAnsi" w:hAnsiTheme="minorHAnsi" w:cstheme="minorHAnsi"/>
        </w:rPr>
        <w:t xml:space="preserve"> του ΚΠΣΚΕ με λοιπά πληροφοριακά συστήματα, οργανωτικά και τεχνικά θέματα και κάθε άλλη λεπτομέρεια σχετική με την ανάπτυξη και λειτουργία του ΚΠΣΚΕ του άρθρου 27. </w:t>
      </w:r>
    </w:p>
    <w:p w14:paraId="3BDF2426" w14:textId="719FD8EB"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3. Για την έναρξη της παραγωγικής λειτουργίας του ΚΠΣΚΕ του άρθρου 27, τη διασύνδεσή του με τα πληροφοριακά συστήματα που τηρούν στοιχεία κρατικών ενισχύσεων και τη σταδιακή επέκταση της εφαρμογής του από τις χορηγούσες Αρχές ή τις ΑΜΚΕ εκδίδεται διαπιστωτική πράξη του Γενικού Γραμματέα Οικονομικής Πολιτικής.</w:t>
      </w:r>
    </w:p>
    <w:p w14:paraId="7A7A924E" w14:textId="03289EFB" w:rsidR="00E240FB" w:rsidRPr="00046FE7" w:rsidRDefault="00E25BAC" w:rsidP="00046FE7">
      <w:pPr>
        <w:pStyle w:val="NoSpacing"/>
        <w:spacing w:line="276" w:lineRule="auto"/>
        <w:jc w:val="both"/>
        <w:rPr>
          <w:rFonts w:asciiTheme="minorHAnsi" w:hAnsiTheme="minorHAnsi" w:cstheme="minorHAnsi"/>
          <w:b/>
          <w:color w:val="000000"/>
        </w:rPr>
      </w:pPr>
      <w:r w:rsidRPr="00046FE7">
        <w:rPr>
          <w:rFonts w:asciiTheme="minorHAnsi" w:hAnsiTheme="minorHAnsi" w:cstheme="minorHAnsi"/>
        </w:rPr>
        <w:t xml:space="preserve">4. Με κοινή απόφαση του Υπουργού Οικονομικών και του καθ` ύλην αρμοδίου Υπουργού δύναται να προσδιορίζεται η αρμόδια για την ανάκτηση υπηρεσία, αν για αντικειμενικούς λόγους δεν μπορεί να προσδιοριστεί η χορηγούσα αρχή ή εάν η αρχή που υλοποιεί το μέτρο δεν μπορεί να ανταποκριθεί στις απαιτήσεις υλοποίησης της απόφασης ανάκτησης για την εφαρμογή των άρθρων </w:t>
      </w:r>
      <w:r w:rsidR="00831CB7" w:rsidRPr="00046FE7">
        <w:rPr>
          <w:rFonts w:asciiTheme="minorHAnsi" w:hAnsiTheme="minorHAnsi" w:cstheme="minorHAnsi"/>
        </w:rPr>
        <w:t>31</w:t>
      </w:r>
      <w:r w:rsidRPr="00046FE7">
        <w:rPr>
          <w:rFonts w:asciiTheme="minorHAnsi" w:hAnsiTheme="minorHAnsi" w:cstheme="minorHAnsi"/>
        </w:rPr>
        <w:t xml:space="preserve"> και </w:t>
      </w:r>
      <w:r w:rsidR="00831CB7" w:rsidRPr="00046FE7">
        <w:rPr>
          <w:rFonts w:asciiTheme="minorHAnsi" w:hAnsiTheme="minorHAnsi" w:cstheme="minorHAnsi"/>
        </w:rPr>
        <w:t>32</w:t>
      </w:r>
      <w:r w:rsidRPr="00046FE7">
        <w:rPr>
          <w:rFonts w:asciiTheme="minorHAnsi" w:hAnsiTheme="minorHAnsi" w:cstheme="minorHAnsi"/>
        </w:rPr>
        <w:t>.</w:t>
      </w:r>
    </w:p>
    <w:p w14:paraId="4B4BA5A2" w14:textId="77777777" w:rsidR="00E240FB" w:rsidRPr="00046FE7" w:rsidRDefault="00E240FB"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b/>
          <w:color w:val="000000"/>
        </w:rPr>
      </w:pPr>
    </w:p>
    <w:p w14:paraId="301E15E3" w14:textId="4867B3E3"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hAnsiTheme="minorHAnsi" w:cstheme="minorHAnsi"/>
          <w:b/>
          <w:color w:val="000000"/>
        </w:rPr>
      </w:pPr>
      <w:r w:rsidRPr="00046FE7">
        <w:rPr>
          <w:rFonts w:asciiTheme="minorHAnsi" w:hAnsiTheme="minorHAnsi" w:cstheme="minorHAnsi"/>
          <w:b/>
          <w:color w:val="000000"/>
        </w:rPr>
        <w:t>Άρθρο 3</w:t>
      </w:r>
      <w:r w:rsidR="009D0A7A" w:rsidRPr="00046FE7">
        <w:rPr>
          <w:rFonts w:asciiTheme="minorHAnsi" w:hAnsiTheme="minorHAnsi" w:cstheme="minorHAnsi"/>
          <w:b/>
          <w:color w:val="000000"/>
        </w:rPr>
        <w:t>4</w:t>
      </w:r>
    </w:p>
    <w:p w14:paraId="17F647BA" w14:textId="4D6CE7DA" w:rsidR="00CB57E5" w:rsidRPr="00046FE7" w:rsidRDefault="00E25BAC" w:rsidP="00046FE7">
      <w:pPr>
        <w:pStyle w:val="NoSpacing"/>
        <w:spacing w:line="276" w:lineRule="auto"/>
        <w:jc w:val="center"/>
        <w:rPr>
          <w:rFonts w:asciiTheme="minorHAnsi" w:hAnsiTheme="minorHAnsi" w:cstheme="minorHAnsi"/>
        </w:rPr>
      </w:pPr>
      <w:r w:rsidRPr="00046FE7">
        <w:rPr>
          <w:rFonts w:asciiTheme="minorHAnsi" w:hAnsiTheme="minorHAnsi" w:cstheme="minorHAnsi"/>
          <w:b/>
          <w:color w:val="000000"/>
        </w:rPr>
        <w:t>Μεταβατικές διατάξεις</w:t>
      </w:r>
    </w:p>
    <w:p w14:paraId="5E2A6769" w14:textId="6607859D" w:rsidR="00E240FB" w:rsidRPr="00046FE7" w:rsidRDefault="00E25BAC" w:rsidP="00046FE7">
      <w:pPr>
        <w:pStyle w:val="NoSpacing"/>
        <w:spacing w:line="276" w:lineRule="auto"/>
        <w:jc w:val="both"/>
        <w:rPr>
          <w:rFonts w:asciiTheme="minorHAnsi" w:hAnsiTheme="minorHAnsi" w:cstheme="minorHAnsi"/>
          <w:color w:val="000000"/>
          <w:shd w:val="clear" w:color="auto" w:fill="FFFF00"/>
        </w:rPr>
      </w:pPr>
      <w:r w:rsidRPr="00046FE7">
        <w:rPr>
          <w:rFonts w:asciiTheme="minorHAnsi" w:hAnsiTheme="minorHAnsi" w:cstheme="minorHAnsi"/>
          <w:color w:val="000000"/>
        </w:rPr>
        <w:t xml:space="preserve">1. Με απόφαση του αρμόδιου οργάνου του Υπουργείου Οικονομικών, μετά από σύμφωνη γνώμη του Προϊσταμένου της </w:t>
      </w:r>
      <w:proofErr w:type="spellStart"/>
      <w:r w:rsidRPr="00046FE7">
        <w:rPr>
          <w:rFonts w:asciiTheme="minorHAnsi" w:hAnsiTheme="minorHAnsi" w:cstheme="minorHAnsi"/>
          <w:color w:val="000000"/>
        </w:rPr>
        <w:t>ΚεΜΚΕ</w:t>
      </w:r>
      <w:proofErr w:type="spellEnd"/>
      <w:r w:rsidRPr="00046FE7">
        <w:rPr>
          <w:rFonts w:asciiTheme="minorHAnsi" w:hAnsiTheme="minorHAnsi" w:cstheme="minorHAnsi"/>
          <w:color w:val="000000"/>
        </w:rPr>
        <w:t xml:space="preserve">, αποσπασμένοι υπάλληλοι που υπηρετούν στην </w:t>
      </w:r>
      <w:proofErr w:type="spellStart"/>
      <w:r w:rsidRPr="00046FE7">
        <w:rPr>
          <w:rFonts w:asciiTheme="minorHAnsi" w:hAnsiTheme="minorHAnsi" w:cstheme="minorHAnsi"/>
          <w:color w:val="000000"/>
        </w:rPr>
        <w:t>ΚεΜΚΕ</w:t>
      </w:r>
      <w:proofErr w:type="spellEnd"/>
      <w:r w:rsidRPr="00046FE7">
        <w:rPr>
          <w:rFonts w:asciiTheme="minorHAnsi" w:hAnsiTheme="minorHAnsi" w:cstheme="minorHAnsi"/>
          <w:color w:val="000000"/>
        </w:rPr>
        <w:t xml:space="preserve"> έως τη δημοσίευση του παρόντος</w:t>
      </w:r>
      <w:r w:rsidR="00722784" w:rsidRPr="00046FE7">
        <w:rPr>
          <w:rFonts w:asciiTheme="minorHAnsi" w:hAnsiTheme="minorHAnsi" w:cstheme="minorHAnsi"/>
          <w:color w:val="000000"/>
        </w:rPr>
        <w:t xml:space="preserve"> </w:t>
      </w:r>
      <w:r w:rsidRPr="00046FE7">
        <w:rPr>
          <w:rFonts w:asciiTheme="minorHAnsi" w:hAnsiTheme="minorHAnsi" w:cstheme="minorHAnsi"/>
          <w:color w:val="000000"/>
        </w:rPr>
        <w:t xml:space="preserve">και προέρχονται από φορείς του δημοσίου τομέα, όπως ορίζεται στην περ. α) της παρ. 1 του άρθρου 14 του ν. 4270/2014 (Α΄143), μετατάσσονται στην </w:t>
      </w:r>
      <w:proofErr w:type="spellStart"/>
      <w:r w:rsidRPr="00046FE7">
        <w:rPr>
          <w:rFonts w:asciiTheme="minorHAnsi" w:hAnsiTheme="minorHAnsi" w:cstheme="minorHAnsi"/>
          <w:color w:val="000000"/>
        </w:rPr>
        <w:t>ΚεΜΚΕ</w:t>
      </w:r>
      <w:proofErr w:type="spellEnd"/>
      <w:r w:rsidRPr="00046FE7">
        <w:rPr>
          <w:rFonts w:asciiTheme="minorHAnsi" w:hAnsiTheme="minorHAnsi" w:cstheme="minorHAnsi"/>
          <w:color w:val="000000"/>
        </w:rPr>
        <w:t xml:space="preserve"> κατά τη λήξη της απόσπασης, εφόσον υποβάλλουν σχετική αίτηση, κατά παρέκκλιση του ν. 4440/2016 (Α` 224). Οι υπάλληλοι μετατάσσονται σε κενή οργανική θέση του ιδίου κλάδου, με τον βαθμό και το μισθολογικό κλιμάκιο που κατέχουν, την ίδια σχέση εργασίας και με διατήρηση τυχόν προσωπικής διαφοράς στις αποδοχές. Υπάλληλοι που προέρχονται από φορέα στον οποίο εφαρμόζεται διαφορετικό βαθμολογικό ή μισθολογικό καθεστώς, κατατάσσονται βάσει των αντίστοιχων διατάξεων που ισχύουν για το Υπουργείο Οικονομικών. Εάν η απόσπαση λήξει πριν από τη δημοσίευση της πράξης μετάταξης, παρατείνεται αυτοδικαίως μέχρι την έκδοση της πράξης μετάταξης και πάντως μέχρι χρονικό διάστημα έξι (6) μηνών. Οι υπάλληλοι που δεν υποβάλλουν αίτηση ή δεν μετατάσσονται επιστρέφουν στην υπηρεσία στην οποία ανήκει η οργανική τους θέση μετά τη λήξη της απόσπασης. </w:t>
      </w:r>
    </w:p>
    <w:p w14:paraId="1BCE13DE"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2. Η Διυπουργική Επιτροπή Κρατικών Ενισχύσεων που συστάθηκε βάσει της </w:t>
      </w:r>
      <w:proofErr w:type="spellStart"/>
      <w:r w:rsidRPr="00046FE7">
        <w:rPr>
          <w:rFonts w:asciiTheme="minorHAnsi" w:hAnsiTheme="minorHAnsi" w:cstheme="minorHAnsi"/>
        </w:rPr>
        <w:t>υποπαρ</w:t>
      </w:r>
      <w:proofErr w:type="spellEnd"/>
      <w:r w:rsidRPr="00046FE7">
        <w:rPr>
          <w:rFonts w:asciiTheme="minorHAnsi" w:hAnsiTheme="minorHAnsi" w:cstheme="minorHAnsi"/>
        </w:rPr>
        <w:t xml:space="preserve">. Β.5 της παρ. Β του άρθρου πρώτου του ν. 4152/2013 (Α’ 107) εξακολουθεί να ισχύει, μέχρι τη </w:t>
      </w:r>
      <w:r w:rsidRPr="00046FE7">
        <w:rPr>
          <w:rFonts w:asciiTheme="minorHAnsi" w:hAnsiTheme="minorHAnsi" w:cstheme="minorHAnsi"/>
        </w:rPr>
        <w:lastRenderedPageBreak/>
        <w:t>σύσταση της Κυβερνητικής Επιτροπής Κρατικών Ενισχύσεων, σύμφωνα με το άρθρο 8 του ν. 4622/2019 (Α΄133).</w:t>
      </w:r>
    </w:p>
    <w:p w14:paraId="4BDCF4A1" w14:textId="3D0CAF51"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3. Τα άρθρα </w:t>
      </w:r>
      <w:r w:rsidR="00831CB7" w:rsidRPr="00046FE7">
        <w:rPr>
          <w:rFonts w:asciiTheme="minorHAnsi" w:hAnsiTheme="minorHAnsi" w:cstheme="minorHAnsi"/>
        </w:rPr>
        <w:t>31</w:t>
      </w:r>
      <w:r w:rsidRPr="00046FE7">
        <w:rPr>
          <w:rFonts w:asciiTheme="minorHAnsi" w:hAnsiTheme="minorHAnsi" w:cstheme="minorHAnsi"/>
        </w:rPr>
        <w:t xml:space="preserve"> και </w:t>
      </w:r>
      <w:r w:rsidR="00831CB7" w:rsidRPr="00046FE7">
        <w:rPr>
          <w:rFonts w:asciiTheme="minorHAnsi" w:hAnsiTheme="minorHAnsi" w:cstheme="minorHAnsi"/>
        </w:rPr>
        <w:t>32</w:t>
      </w:r>
      <w:r w:rsidRPr="00046FE7">
        <w:rPr>
          <w:rFonts w:asciiTheme="minorHAnsi" w:hAnsiTheme="minorHAnsi" w:cstheme="minorHAnsi"/>
        </w:rPr>
        <w:t xml:space="preserve"> του παρόντος δεν τυγχάνουν εφαρμογής στις περιπτώσεις αποφάσεων ανάκτησης την υλοποίηση των οποίων έχει ήδη, πριν από τη</w:t>
      </w:r>
      <w:r w:rsidR="004D2AEA" w:rsidRPr="00046FE7">
        <w:rPr>
          <w:rFonts w:asciiTheme="minorHAnsi" w:hAnsiTheme="minorHAnsi" w:cstheme="minorHAnsi"/>
        </w:rPr>
        <w:t>ν έναρξη ισχύος</w:t>
      </w:r>
      <w:r w:rsidRPr="00046FE7">
        <w:rPr>
          <w:rFonts w:asciiTheme="minorHAnsi" w:hAnsiTheme="minorHAnsi" w:cstheme="minorHAnsi"/>
        </w:rPr>
        <w:t xml:space="preserve"> του παρόντος, ξεκινήσει η αρμόδια, με βάση το </w:t>
      </w:r>
      <w:proofErr w:type="spellStart"/>
      <w:r w:rsidRPr="00046FE7">
        <w:rPr>
          <w:rFonts w:asciiTheme="minorHAnsi" w:hAnsiTheme="minorHAnsi" w:cstheme="minorHAnsi"/>
        </w:rPr>
        <w:t>προϊσχύσαν</w:t>
      </w:r>
      <w:proofErr w:type="spellEnd"/>
      <w:r w:rsidRPr="00046FE7">
        <w:rPr>
          <w:rFonts w:asciiTheme="minorHAnsi" w:hAnsiTheme="minorHAnsi" w:cstheme="minorHAnsi"/>
        </w:rPr>
        <w:t xml:space="preserve"> νομικό καθεστώς, υπηρεσία, ή για τις οποίες έχει ήδη αυτή προβεί σε σχετικές προπαρασκευαστικές ενέργειες. Το άρθρο 36 του ν. 4351/2015 (Α’ 164) διατηρείται σε ισχύ.</w:t>
      </w:r>
    </w:p>
    <w:p w14:paraId="76A19B2D" w14:textId="77777777" w:rsidR="00C02390" w:rsidRPr="00046FE7" w:rsidRDefault="00C02390" w:rsidP="00046FE7">
      <w:pPr>
        <w:spacing w:after="160"/>
        <w:jc w:val="both"/>
        <w:rPr>
          <w:rFonts w:asciiTheme="minorHAnsi" w:hAnsiTheme="minorHAnsi" w:cstheme="minorHAnsi"/>
          <w:b/>
          <w:color w:val="000000"/>
        </w:rPr>
      </w:pPr>
    </w:p>
    <w:p w14:paraId="30CB139F" w14:textId="2AAE8E65"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heme="minorHAnsi" w:hAnsiTheme="minorHAnsi" w:cstheme="minorHAnsi"/>
          <w:b/>
          <w:color w:val="000000"/>
        </w:rPr>
      </w:pPr>
      <w:r w:rsidRPr="00046FE7">
        <w:rPr>
          <w:rFonts w:asciiTheme="minorHAnsi" w:hAnsiTheme="minorHAnsi" w:cstheme="minorHAnsi"/>
          <w:b/>
          <w:color w:val="000000"/>
        </w:rPr>
        <w:t>Άρθρο 3</w:t>
      </w:r>
      <w:r w:rsidR="009D0A7A" w:rsidRPr="00046FE7">
        <w:rPr>
          <w:rFonts w:asciiTheme="minorHAnsi" w:hAnsiTheme="minorHAnsi" w:cstheme="minorHAnsi"/>
          <w:b/>
          <w:color w:val="000000"/>
        </w:rPr>
        <w:t>5</w:t>
      </w:r>
    </w:p>
    <w:p w14:paraId="79BC816A" w14:textId="77777777" w:rsidR="00E240FB" w:rsidRPr="00046FE7" w:rsidRDefault="00E25BAC" w:rsidP="0004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b/>
          <w:color w:val="000000"/>
        </w:rPr>
      </w:pPr>
      <w:r w:rsidRPr="00046FE7">
        <w:rPr>
          <w:rFonts w:asciiTheme="minorHAnsi" w:hAnsiTheme="minorHAnsi" w:cstheme="minorHAnsi"/>
          <w:b/>
          <w:color w:val="000000"/>
        </w:rPr>
        <w:t>Καταργούμενες διατάξεις</w:t>
      </w:r>
    </w:p>
    <w:p w14:paraId="4FBDCAB9" w14:textId="77777777" w:rsidR="00E240FB" w:rsidRPr="00046FE7" w:rsidRDefault="00E240FB" w:rsidP="00046FE7">
      <w:pPr>
        <w:pStyle w:val="NoSpacing"/>
        <w:spacing w:line="276" w:lineRule="auto"/>
        <w:jc w:val="both"/>
        <w:rPr>
          <w:rFonts w:asciiTheme="minorHAnsi" w:hAnsiTheme="minorHAnsi" w:cstheme="minorHAnsi"/>
        </w:rPr>
      </w:pPr>
    </w:p>
    <w:p w14:paraId="3F1707EE" w14:textId="6B41AEFF"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1. Οι </w:t>
      </w:r>
      <w:proofErr w:type="spellStart"/>
      <w:r w:rsidRPr="00046FE7">
        <w:rPr>
          <w:rFonts w:asciiTheme="minorHAnsi" w:hAnsiTheme="minorHAnsi" w:cstheme="minorHAnsi"/>
        </w:rPr>
        <w:t>υποπαρ</w:t>
      </w:r>
      <w:proofErr w:type="spellEnd"/>
      <w:r w:rsidRPr="00046FE7">
        <w:rPr>
          <w:rFonts w:asciiTheme="minorHAnsi" w:hAnsiTheme="minorHAnsi" w:cstheme="minorHAnsi"/>
        </w:rPr>
        <w:t xml:space="preserve">. Β.2. έως και Β.9 της παρ. Β’ του άρθρου πρώτου του ν. 4152/2013 (Α‘ 107) για τη σύσταση, τη στελέχωση, τη λειτουργία διαδικασίας γνωμοδότησης και υποστήριξης της </w:t>
      </w:r>
      <w:proofErr w:type="spellStart"/>
      <w:r w:rsidRPr="00046FE7">
        <w:rPr>
          <w:rFonts w:asciiTheme="minorHAnsi" w:hAnsiTheme="minorHAnsi" w:cstheme="minorHAnsi"/>
        </w:rPr>
        <w:t>ΚεΜΚΕ</w:t>
      </w:r>
      <w:proofErr w:type="spellEnd"/>
      <w:r w:rsidRPr="00046FE7">
        <w:rPr>
          <w:rFonts w:asciiTheme="minorHAnsi" w:hAnsiTheme="minorHAnsi" w:cstheme="minorHAnsi"/>
        </w:rPr>
        <w:t xml:space="preserve">, τη λειτουργία του Δικτύου Κρατικών Ενισχύσεων, της Διυπουργικής Επιτροπής Κρατικών Ενισχύσεων, του Κεντρικού Πληροφοριακού Συστήματος Κρατικών Ενισχύσεων και ανακτήσεων καταργούνται, με την επιφύλαξη της παρ. 2 του άρθρου </w:t>
      </w:r>
      <w:r w:rsidR="00B55FFB" w:rsidRPr="00046FE7">
        <w:rPr>
          <w:rFonts w:asciiTheme="minorHAnsi" w:hAnsiTheme="minorHAnsi" w:cstheme="minorHAnsi"/>
        </w:rPr>
        <w:t>3</w:t>
      </w:r>
      <w:r w:rsidR="00831CB7" w:rsidRPr="00046FE7">
        <w:rPr>
          <w:rFonts w:asciiTheme="minorHAnsi" w:hAnsiTheme="minorHAnsi" w:cstheme="minorHAnsi"/>
        </w:rPr>
        <w:t>4</w:t>
      </w:r>
      <w:r w:rsidRPr="00046FE7">
        <w:rPr>
          <w:rFonts w:asciiTheme="minorHAnsi" w:hAnsiTheme="minorHAnsi" w:cstheme="minorHAnsi"/>
        </w:rPr>
        <w:t xml:space="preserve"> του παρόντος.</w:t>
      </w:r>
    </w:p>
    <w:p w14:paraId="7197FE70"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2. Οι περ. 1 έως και 5 και 8 της </w:t>
      </w:r>
      <w:proofErr w:type="spellStart"/>
      <w:r w:rsidRPr="00046FE7">
        <w:rPr>
          <w:rFonts w:asciiTheme="minorHAnsi" w:hAnsiTheme="minorHAnsi" w:cstheme="minorHAnsi"/>
        </w:rPr>
        <w:t>υποπαρ</w:t>
      </w:r>
      <w:proofErr w:type="spellEnd"/>
      <w:r w:rsidRPr="00046FE7">
        <w:rPr>
          <w:rFonts w:asciiTheme="minorHAnsi" w:hAnsiTheme="minorHAnsi" w:cstheme="minorHAnsi"/>
        </w:rPr>
        <w:t xml:space="preserve">. Β.10 της παρ. Β’ του άρθρου πρώτου του ν. 4152/2013, περί διαδικασίας ανάκτησης παράνομων κρατικών ενισχύσεων, καταργούνται. </w:t>
      </w:r>
    </w:p>
    <w:p w14:paraId="6F090BBE"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3. Η </w:t>
      </w:r>
      <w:proofErr w:type="spellStart"/>
      <w:r w:rsidRPr="00046FE7">
        <w:rPr>
          <w:rFonts w:asciiTheme="minorHAnsi" w:hAnsiTheme="minorHAnsi" w:cstheme="minorHAnsi"/>
        </w:rPr>
        <w:t>υποπαρ</w:t>
      </w:r>
      <w:proofErr w:type="spellEnd"/>
      <w:r w:rsidRPr="00046FE7">
        <w:rPr>
          <w:rFonts w:asciiTheme="minorHAnsi" w:hAnsiTheme="minorHAnsi" w:cstheme="minorHAnsi"/>
        </w:rPr>
        <w:t xml:space="preserve">. Β.11 της παρ. Β΄ του άρθρου πρώτου του ν. 4152/2013 για την ανάρτηση και καταχώριση συγκεκριμένων στοιχείων σχετικά με τις κρατικές ενισχύσεις, καταργείται. </w:t>
      </w:r>
    </w:p>
    <w:p w14:paraId="49145802" w14:textId="51E357DC"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4. Η </w:t>
      </w:r>
      <w:proofErr w:type="spellStart"/>
      <w:r w:rsidRPr="00046FE7">
        <w:rPr>
          <w:rFonts w:asciiTheme="minorHAnsi" w:hAnsiTheme="minorHAnsi" w:cstheme="minorHAnsi"/>
        </w:rPr>
        <w:t>υποπαρ</w:t>
      </w:r>
      <w:proofErr w:type="spellEnd"/>
      <w:r w:rsidRPr="00046FE7">
        <w:rPr>
          <w:rFonts w:asciiTheme="minorHAnsi" w:hAnsiTheme="minorHAnsi" w:cstheme="minorHAnsi"/>
        </w:rPr>
        <w:t xml:space="preserve">. Β.12 της παρ. Β΄ του άρθρου πρώτου του ν. 4152/2013, περί τελικών και μεταβατικών διατάξεων, καταργείται. </w:t>
      </w:r>
    </w:p>
    <w:p w14:paraId="2C81126E"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5. Οι </w:t>
      </w:r>
      <w:proofErr w:type="spellStart"/>
      <w:r w:rsidRPr="00046FE7">
        <w:rPr>
          <w:rFonts w:asciiTheme="minorHAnsi" w:hAnsiTheme="minorHAnsi" w:cstheme="minorHAnsi"/>
        </w:rPr>
        <w:t>υποπερ</w:t>
      </w:r>
      <w:proofErr w:type="spellEnd"/>
      <w:r w:rsidRPr="00046FE7">
        <w:rPr>
          <w:rFonts w:asciiTheme="minorHAnsi" w:hAnsiTheme="minorHAnsi" w:cstheme="minorHAnsi"/>
        </w:rPr>
        <w:t>. α και β της περ. 6 της παρ. ε του άρθρου πρώτου του ν. 4254/2014 (Α’ 85) για τη στελέχωση της Κεντρικής Μονάδας Κρατικών Ενισχύσεων, καταργούνται.</w:t>
      </w:r>
    </w:p>
    <w:p w14:paraId="6EACC74C" w14:textId="77777777" w:rsidR="00E240F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6. Το άρθρο 22 του ν. 4002/2011 (Α΄180), για την ανάκτηση παράνομων κρατικών ενισχύσεων, καταργείται. </w:t>
      </w:r>
    </w:p>
    <w:p w14:paraId="7566976E" w14:textId="77777777" w:rsidR="00885432" w:rsidRPr="00046FE7" w:rsidRDefault="00885432" w:rsidP="00046FE7">
      <w:pPr>
        <w:spacing w:after="0"/>
        <w:jc w:val="both"/>
        <w:rPr>
          <w:rFonts w:asciiTheme="minorHAnsi" w:hAnsiTheme="minorHAnsi" w:cstheme="minorHAnsi"/>
          <w:color w:val="606060"/>
          <w:shd w:val="clear" w:color="auto" w:fill="FFFFFF"/>
        </w:rPr>
      </w:pPr>
    </w:p>
    <w:p w14:paraId="7BCC5BA8" w14:textId="77777777" w:rsidR="003713DE" w:rsidRPr="00046FE7" w:rsidRDefault="00E25BAC" w:rsidP="00046FE7">
      <w:pPr>
        <w:tabs>
          <w:tab w:val="left" w:pos="8789"/>
        </w:tabs>
        <w:spacing w:after="0"/>
        <w:ind w:right="283"/>
        <w:jc w:val="center"/>
        <w:outlineLvl w:val="0"/>
        <w:rPr>
          <w:rFonts w:asciiTheme="minorHAnsi" w:hAnsiTheme="minorHAnsi" w:cstheme="minorHAnsi"/>
          <w:b/>
          <w:color w:val="0D0D0D"/>
        </w:rPr>
      </w:pPr>
      <w:r w:rsidRPr="00046FE7">
        <w:rPr>
          <w:rFonts w:asciiTheme="minorHAnsi" w:hAnsiTheme="minorHAnsi" w:cstheme="minorHAnsi"/>
          <w:b/>
          <w:color w:val="0D0D0D"/>
        </w:rPr>
        <w:t>ΜΕΡΟΣ Γ’</w:t>
      </w:r>
    </w:p>
    <w:p w14:paraId="69E5303E" w14:textId="77777777" w:rsidR="00885432" w:rsidRPr="00046FE7" w:rsidRDefault="00E25BAC" w:rsidP="00046FE7">
      <w:pPr>
        <w:spacing w:after="0"/>
        <w:jc w:val="center"/>
        <w:outlineLvl w:val="0"/>
        <w:rPr>
          <w:rFonts w:asciiTheme="minorHAnsi" w:hAnsiTheme="minorHAnsi" w:cstheme="minorHAnsi"/>
          <w:b/>
          <w:color w:val="0D0D0D"/>
        </w:rPr>
      </w:pPr>
      <w:r w:rsidRPr="00046FE7">
        <w:rPr>
          <w:rFonts w:asciiTheme="minorHAnsi" w:hAnsiTheme="minorHAnsi" w:cstheme="minorHAnsi"/>
          <w:b/>
          <w:color w:val="0D0D0D"/>
        </w:rPr>
        <w:t xml:space="preserve">ΜΙΣΘΟΛΟΓΙΚΕΣ ΡΥΘΜΙΣΕΙΣ </w:t>
      </w:r>
    </w:p>
    <w:p w14:paraId="1878B03D" w14:textId="77777777" w:rsidR="001942D3" w:rsidRPr="00046FE7" w:rsidRDefault="001942D3" w:rsidP="00046FE7">
      <w:pPr>
        <w:spacing w:after="0"/>
        <w:jc w:val="center"/>
        <w:outlineLvl w:val="0"/>
        <w:rPr>
          <w:rFonts w:asciiTheme="minorHAnsi" w:hAnsiTheme="minorHAnsi" w:cstheme="minorHAnsi"/>
          <w:b/>
          <w:color w:val="0D0D0D"/>
        </w:rPr>
      </w:pPr>
    </w:p>
    <w:p w14:paraId="690DD558" w14:textId="19AE6A11" w:rsidR="001942D3" w:rsidRPr="00046FE7" w:rsidRDefault="00E25BAC" w:rsidP="00046FE7">
      <w:pPr>
        <w:pStyle w:val="NoSpacing"/>
        <w:spacing w:line="276" w:lineRule="auto"/>
        <w:jc w:val="center"/>
        <w:outlineLvl w:val="0"/>
        <w:rPr>
          <w:rFonts w:asciiTheme="minorHAnsi" w:hAnsiTheme="minorHAnsi" w:cstheme="minorHAnsi"/>
          <w:b/>
        </w:rPr>
      </w:pPr>
      <w:r w:rsidRPr="00046FE7">
        <w:rPr>
          <w:rFonts w:asciiTheme="minorHAnsi" w:hAnsiTheme="minorHAnsi" w:cstheme="minorHAnsi"/>
          <w:b/>
        </w:rPr>
        <w:t>Άρθρο 3</w:t>
      </w:r>
      <w:r w:rsidR="008C2C9B" w:rsidRPr="00046FE7">
        <w:rPr>
          <w:rFonts w:asciiTheme="minorHAnsi" w:hAnsiTheme="minorHAnsi" w:cstheme="minorHAnsi"/>
          <w:b/>
        </w:rPr>
        <w:t>6</w:t>
      </w:r>
    </w:p>
    <w:p w14:paraId="52BE9238" w14:textId="77777777" w:rsidR="001942D3"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Παροχές επικουρικού προσωπικού - Τροποποίηση παρ. 5 άρθρου 10 ν. 3329/2005</w:t>
      </w:r>
    </w:p>
    <w:p w14:paraId="73FC54D8" w14:textId="77777777" w:rsidR="001942D3" w:rsidRPr="00046FE7" w:rsidRDefault="001942D3" w:rsidP="00046FE7">
      <w:pPr>
        <w:pStyle w:val="NoSpacing"/>
        <w:spacing w:line="276" w:lineRule="auto"/>
        <w:jc w:val="center"/>
        <w:rPr>
          <w:rFonts w:asciiTheme="minorHAnsi" w:hAnsiTheme="minorHAnsi" w:cstheme="minorHAnsi"/>
          <w:b/>
        </w:rPr>
      </w:pPr>
    </w:p>
    <w:p w14:paraId="324FCEE4" w14:textId="5327CB2B"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Το πέμπτο εδάφιο της περ. β΄ της παρ. 5 του άρθρου 10 του ν. 3329/2005 (Α΄ 81) τροποποιείται με την αντικατάσταση των λέξεων «τα επιδόματα» από τις λέξεις «τις παροχές» και η περ. β΄ διαμορφώνεται ως εξής: </w:t>
      </w:r>
    </w:p>
    <w:p w14:paraId="3AC0D460" w14:textId="77777777" w:rsidR="001942D3" w:rsidRPr="00046FE7" w:rsidRDefault="00E25BAC" w:rsidP="00046FE7">
      <w:pPr>
        <w:pStyle w:val="NoSpacing"/>
        <w:spacing w:line="276" w:lineRule="auto"/>
        <w:jc w:val="both"/>
        <w:rPr>
          <w:rFonts w:asciiTheme="minorHAnsi" w:eastAsia="Times New Roman" w:hAnsiTheme="minorHAnsi" w:cstheme="minorHAnsi"/>
          <w:lang w:eastAsia="el-GR"/>
        </w:rPr>
      </w:pPr>
      <w:r w:rsidRPr="00046FE7">
        <w:rPr>
          <w:rFonts w:asciiTheme="minorHAnsi" w:hAnsiTheme="minorHAnsi" w:cstheme="minorHAnsi"/>
        </w:rPr>
        <w:t>«</w:t>
      </w:r>
      <w:r w:rsidRPr="00046FE7">
        <w:rPr>
          <w:rFonts w:asciiTheme="minorHAnsi" w:eastAsia="Times New Roman" w:hAnsiTheme="minorHAnsi" w:cstheme="minorHAnsi"/>
          <w:lang w:eastAsia="el-GR"/>
        </w:rPr>
        <w:t xml:space="preserve">β) Το επικουρικό προσωπικό, κατά το χρόνο απασχόλησής του, αμείβεται σύμφωνα με τις διατάξεις που ισχύουν για το προσωπικό με σύμβαση εργασίας ορισμένου χρόνου των ίδιων φορέων. Η δαπάνη για την αμοιβή του βαρύνει τις πιστώσεις του προϋπολογισμού του φορέα, στον οποίο εργάζονται. Η δαπάνη για την αμοιβή του προσωπικού του παρόντος άρθρου δύναται να καλύπτεται και από </w:t>
      </w:r>
      <w:proofErr w:type="spellStart"/>
      <w:r w:rsidRPr="00046FE7">
        <w:rPr>
          <w:rFonts w:asciiTheme="minorHAnsi" w:eastAsia="Times New Roman" w:hAnsiTheme="minorHAnsi" w:cstheme="minorHAnsi"/>
          <w:lang w:eastAsia="el-GR"/>
        </w:rPr>
        <w:t>ενωσιακούς</w:t>
      </w:r>
      <w:proofErr w:type="spellEnd"/>
      <w:r w:rsidRPr="00046FE7">
        <w:rPr>
          <w:rFonts w:asciiTheme="minorHAnsi" w:eastAsia="Times New Roman" w:hAnsiTheme="minorHAnsi" w:cstheme="minorHAnsi"/>
          <w:lang w:eastAsia="el-GR"/>
        </w:rPr>
        <w:t xml:space="preserve"> πόρους και συγχρηματοδοτούμενα προγράμματα. Στην περίπτωση του προηγούμενου εδαφίου η διάρκεια της σύμβασης δύναται να ανανεώνεται, πέραν της διετίας και μέχρι τη λήξη των ως άνω προγραμμάτων.</w:t>
      </w:r>
    </w:p>
    <w:p w14:paraId="12A02EA9" w14:textId="77777777" w:rsidR="001942D3" w:rsidRPr="00046FE7" w:rsidRDefault="00E25BAC" w:rsidP="00046FE7">
      <w:pPr>
        <w:pStyle w:val="NoSpacing"/>
        <w:spacing w:line="276" w:lineRule="auto"/>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lastRenderedPageBreak/>
        <w:t>Οι διατάξεις της εργατικής νομοθεσίας, όπως αυτές για τις άδειες των εργαζομένων και για τις παροχές που αυτοί δικαιούνται, ισχύουν και εφαρμόζονται και για το επικουρικό προσωπικό.»</w:t>
      </w:r>
    </w:p>
    <w:p w14:paraId="262ABD52" w14:textId="77777777" w:rsidR="001942D3" w:rsidRPr="00046FE7" w:rsidRDefault="001942D3" w:rsidP="00046FE7">
      <w:pPr>
        <w:pStyle w:val="NoSpacing"/>
        <w:spacing w:line="276" w:lineRule="auto"/>
        <w:jc w:val="center"/>
        <w:rPr>
          <w:rFonts w:asciiTheme="minorHAnsi" w:hAnsiTheme="minorHAnsi" w:cstheme="minorHAnsi"/>
          <w:b/>
        </w:rPr>
      </w:pPr>
    </w:p>
    <w:p w14:paraId="50ADC7E8" w14:textId="38AA04EB" w:rsidR="001942D3" w:rsidRPr="00046FE7" w:rsidRDefault="00E25BAC" w:rsidP="00046FE7">
      <w:pPr>
        <w:pStyle w:val="NoSpacing"/>
        <w:spacing w:line="276" w:lineRule="auto"/>
        <w:jc w:val="center"/>
        <w:outlineLvl w:val="0"/>
        <w:rPr>
          <w:rFonts w:asciiTheme="minorHAnsi" w:hAnsiTheme="minorHAnsi" w:cstheme="minorHAnsi"/>
          <w:b/>
        </w:rPr>
      </w:pPr>
      <w:r w:rsidRPr="00046FE7">
        <w:rPr>
          <w:rFonts w:asciiTheme="minorHAnsi" w:hAnsiTheme="minorHAnsi" w:cstheme="minorHAnsi"/>
          <w:b/>
        </w:rPr>
        <w:t>Άρθρο 3</w:t>
      </w:r>
      <w:r w:rsidR="008C2C9B" w:rsidRPr="00046FE7">
        <w:rPr>
          <w:rFonts w:asciiTheme="minorHAnsi" w:hAnsiTheme="minorHAnsi" w:cstheme="minorHAnsi"/>
          <w:b/>
        </w:rPr>
        <w:t>7</w:t>
      </w:r>
    </w:p>
    <w:p w14:paraId="35DAF64F" w14:textId="77777777" w:rsidR="001942D3"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Δαπάνες μετακίνησης και διαμονής των μελών του Διοικητικού Συμβουλίου του Συνδέσμου Κοινωνικών Λειτουργών Ελλάδος (Σ.Κ.Λ.Ε.) – Τροποποίηση παρ. 5 άρθρου 84 ν. 4488/2017</w:t>
      </w:r>
    </w:p>
    <w:p w14:paraId="2C28052C" w14:textId="77777777" w:rsidR="001942D3" w:rsidRPr="00046FE7" w:rsidRDefault="001942D3" w:rsidP="00046FE7">
      <w:pPr>
        <w:pStyle w:val="NoSpacing"/>
        <w:spacing w:line="276" w:lineRule="auto"/>
        <w:jc w:val="center"/>
        <w:rPr>
          <w:rFonts w:asciiTheme="minorHAnsi" w:hAnsiTheme="minorHAnsi" w:cstheme="minorHAnsi"/>
          <w:b/>
        </w:rPr>
      </w:pPr>
    </w:p>
    <w:p w14:paraId="165B45F9" w14:textId="77777777"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Στην παρ. 5 του άρθρου 84 του ν. 4488/2017 (Α΄ 137), καταργούνται το δεύτερο και το τρίτο εδάφιο, περί δαπανών μετακίνησης και διαμονής των μελών του Διοικητικού Συμβουλίου του Συνδέσμου Κοινωνικών Λειτουργών Ελλάδος, και η παρ. 5 διαμορφώνεται ως εξής:</w:t>
      </w:r>
    </w:p>
    <w:p w14:paraId="469824E4" w14:textId="77777777"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 «5. Οι θέσεις στο ΔΣ είναι τιμητικές και άμισθες. Τα μέλη του ΔΣ του ΣΚΛΕ, εφόσον είναι υπάλληλοι δημόσιου ή ιδιωτικού φορέα, δεν μετατίθενται κατά τη διάρκεια της θητείας τους χωρίς τη συγκατάθεσή τους.».</w:t>
      </w:r>
    </w:p>
    <w:p w14:paraId="55CC2AF3" w14:textId="77777777" w:rsidR="001942D3" w:rsidRPr="00046FE7" w:rsidRDefault="001942D3" w:rsidP="00046FE7">
      <w:pPr>
        <w:pStyle w:val="NoSpacing"/>
        <w:spacing w:line="276" w:lineRule="auto"/>
        <w:jc w:val="both"/>
        <w:rPr>
          <w:rFonts w:asciiTheme="minorHAnsi" w:hAnsiTheme="minorHAnsi" w:cstheme="minorHAnsi"/>
        </w:rPr>
      </w:pPr>
    </w:p>
    <w:p w14:paraId="14988A3E" w14:textId="77777777" w:rsidR="001942D3" w:rsidRPr="00046FE7" w:rsidRDefault="001942D3" w:rsidP="00046FE7">
      <w:pPr>
        <w:pStyle w:val="NoSpacing"/>
        <w:spacing w:line="276" w:lineRule="auto"/>
        <w:jc w:val="both"/>
        <w:rPr>
          <w:rFonts w:asciiTheme="minorHAnsi" w:hAnsiTheme="minorHAnsi" w:cstheme="minorHAnsi"/>
        </w:rPr>
      </w:pPr>
    </w:p>
    <w:p w14:paraId="3AFC1775" w14:textId="6D8B6C1B" w:rsidR="001942D3" w:rsidRPr="00046FE7" w:rsidRDefault="00E25BAC" w:rsidP="00046FE7">
      <w:pPr>
        <w:pStyle w:val="NoSpacing"/>
        <w:spacing w:line="276" w:lineRule="auto"/>
        <w:jc w:val="center"/>
        <w:outlineLvl w:val="0"/>
        <w:rPr>
          <w:rFonts w:asciiTheme="minorHAnsi" w:hAnsiTheme="minorHAnsi" w:cstheme="minorHAnsi"/>
          <w:b/>
        </w:rPr>
      </w:pPr>
      <w:r w:rsidRPr="00046FE7">
        <w:rPr>
          <w:rFonts w:asciiTheme="minorHAnsi" w:hAnsiTheme="minorHAnsi" w:cstheme="minorHAnsi"/>
          <w:b/>
        </w:rPr>
        <w:t>Άρθρο 3</w:t>
      </w:r>
      <w:r w:rsidR="008C2C9B" w:rsidRPr="00046FE7">
        <w:rPr>
          <w:rFonts w:asciiTheme="minorHAnsi" w:hAnsiTheme="minorHAnsi" w:cstheme="minorHAnsi"/>
          <w:b/>
        </w:rPr>
        <w:t>8</w:t>
      </w:r>
    </w:p>
    <w:p w14:paraId="741CC06A" w14:textId="77777777" w:rsidR="001942D3"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 xml:space="preserve">Δαπάνες μετακίνησης και διαμονής των μελών των Περιφερειακών Συμβουλίων του Συνδέσμου Κοινωνικών Λειτουργών Ελλάδος (Σ.Κ.Λ.Ε.) - Κατάργηση παρ. 10 άρθρου 97 ν. 4488/2017 </w:t>
      </w:r>
    </w:p>
    <w:p w14:paraId="0E0E8557" w14:textId="77777777" w:rsidR="001942D3" w:rsidRPr="00046FE7" w:rsidRDefault="001942D3" w:rsidP="00046FE7">
      <w:pPr>
        <w:pStyle w:val="NoSpacing"/>
        <w:spacing w:line="276" w:lineRule="auto"/>
        <w:jc w:val="both"/>
        <w:rPr>
          <w:rFonts w:asciiTheme="minorHAnsi" w:hAnsiTheme="minorHAnsi" w:cstheme="minorHAnsi"/>
          <w:b/>
        </w:rPr>
      </w:pPr>
    </w:p>
    <w:p w14:paraId="5E1E248F" w14:textId="77777777"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Η παρ. 10 του άρθρου 97 του ν. 4488/2017 (Α΄ 137), περί δαπανών μετακίνησης και διαμονής των μελών των Περιφερειακών Συμβουλίων του Συνδέσμου Κοινωνικών Λειτουργών Ελλάδος, καταργείται. </w:t>
      </w:r>
    </w:p>
    <w:p w14:paraId="456D6681" w14:textId="77777777" w:rsidR="001942D3" w:rsidRPr="00046FE7" w:rsidRDefault="001942D3" w:rsidP="00046FE7">
      <w:pPr>
        <w:pStyle w:val="NoSpacing"/>
        <w:spacing w:line="276" w:lineRule="auto"/>
        <w:jc w:val="both"/>
        <w:rPr>
          <w:rFonts w:asciiTheme="minorHAnsi" w:hAnsiTheme="minorHAnsi" w:cstheme="minorHAnsi"/>
        </w:rPr>
      </w:pPr>
    </w:p>
    <w:p w14:paraId="11023390" w14:textId="77777777" w:rsidR="001942D3" w:rsidRPr="00046FE7" w:rsidRDefault="001942D3" w:rsidP="00046FE7">
      <w:pPr>
        <w:pStyle w:val="NoSpacing"/>
        <w:spacing w:line="276" w:lineRule="auto"/>
        <w:jc w:val="both"/>
        <w:rPr>
          <w:rFonts w:asciiTheme="minorHAnsi" w:hAnsiTheme="minorHAnsi" w:cstheme="minorHAnsi"/>
        </w:rPr>
      </w:pPr>
    </w:p>
    <w:p w14:paraId="1C80E6D8" w14:textId="18BF459E" w:rsidR="001942D3" w:rsidRPr="00046FE7" w:rsidRDefault="00E25BAC" w:rsidP="00046FE7">
      <w:pPr>
        <w:pStyle w:val="NoSpacing"/>
        <w:spacing w:line="276" w:lineRule="auto"/>
        <w:jc w:val="center"/>
        <w:outlineLvl w:val="0"/>
        <w:rPr>
          <w:rFonts w:asciiTheme="minorHAnsi" w:hAnsiTheme="minorHAnsi" w:cstheme="minorHAnsi"/>
          <w:b/>
        </w:rPr>
      </w:pPr>
      <w:r w:rsidRPr="00046FE7">
        <w:rPr>
          <w:rFonts w:asciiTheme="minorHAnsi" w:hAnsiTheme="minorHAnsi" w:cstheme="minorHAnsi"/>
          <w:b/>
        </w:rPr>
        <w:t>Άρθρο 3</w:t>
      </w:r>
      <w:r w:rsidR="008C2C9B" w:rsidRPr="00046FE7">
        <w:rPr>
          <w:rFonts w:asciiTheme="minorHAnsi" w:hAnsiTheme="minorHAnsi" w:cstheme="minorHAnsi"/>
          <w:b/>
        </w:rPr>
        <w:t>9</w:t>
      </w:r>
    </w:p>
    <w:p w14:paraId="1824A38B" w14:textId="77777777" w:rsidR="001942D3"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 xml:space="preserve">Καθορισμός ορίων αμοιβής του Προέδρου και των μελών των επιτροπών του Ελληνικού Ανοιχτού Πανεπιστημίου (Ε.Α.Π.) - Τροποποίηση παρ. 3 άρθρου 2 ν. 2552/1997 </w:t>
      </w:r>
    </w:p>
    <w:p w14:paraId="50A2D261" w14:textId="77777777" w:rsidR="001942D3" w:rsidRPr="00046FE7" w:rsidRDefault="001942D3" w:rsidP="00046FE7">
      <w:pPr>
        <w:pStyle w:val="NoSpacing"/>
        <w:spacing w:line="276" w:lineRule="auto"/>
        <w:jc w:val="center"/>
        <w:rPr>
          <w:rFonts w:asciiTheme="minorHAnsi" w:hAnsiTheme="minorHAnsi" w:cstheme="minorHAnsi"/>
          <w:b/>
        </w:rPr>
      </w:pPr>
    </w:p>
    <w:p w14:paraId="116DA6A3" w14:textId="7CDE70F9"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Η περ. γ΄ της παρ. 3 του άρθρου 2 του ν. 2552/1997 (Α΄ 266), τροποποιείται α) με τη διαγραφή της ρύθμισης για την αμοιβή του προέδρου και των μελών στο έβδομο εδάφιο, β) με την προσθήκη ένατου, δέκατου, ενδέκατου και δωδέκατου εδαφίου και η περ. γ΄ της παρ. 3 του άρθρου 2 διαμορφώνεται ως εξής: </w:t>
      </w:r>
    </w:p>
    <w:p w14:paraId="369E750F" w14:textId="77777777"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«γ) Οι συντονιστές των Ομάδων Διδακτικού Προσωπικού (Ο.Δ.Π.) των Θ.Ε. και των Ε.Θ.Ε. που συγκροτούν ένα προπτυχιακό ή μεταπτυχιακό πρόγραμμα σπουδών αποτελούν την Επιτροπή Προγράμματος Σπουδών (Ε.Π.Σ.), η οποία συντονίζει την ακαδημαϊκή οργάνωση και λειτουργία του προγράμματος. Οι ειδικότερες αρμοδιότητες της επιτροπής καθορίζονται στον εσωτερικό κανονισμό του Ε.Α.Π.. Στην Ε.Π.Σ. προεδρεύει ο Διευθυντής του οικείου προγράμματος σπουδών. Σε περίπτωση νέων προγραμμάτων σπουδών και έως την ανάπτυξη του συνόλου των Θ.Ε. και των Ε.Θ.Ε. που απαιτούνται για την ολοκλήρωση των προγραμμάτων αυτών, ο συντονισμός της ακαδημαϊκής οργάνωσης και λειτουργίας τους ασκείται από ακαδημαϊκές επιτροπές, οι οποίες συγκροτούνται με απόφαση της Συγκλήτου, ύστερα από γνώμη της οικείας Κοσμητείας. Η θητεία των επιτροπών αυτών ορίζεται σε </w:t>
      </w:r>
      <w:r w:rsidRPr="00046FE7">
        <w:rPr>
          <w:rFonts w:asciiTheme="minorHAnsi" w:hAnsiTheme="minorHAnsi" w:cstheme="minorHAnsi"/>
        </w:rPr>
        <w:lastRenderedPageBreak/>
        <w:t xml:space="preserve">τέσσερα (4) έτη για τα προπτυχιακά προγράμματα σπουδών και σε δύο (2) έτη για τα μεταπτυχιακά προγράμματα σπουδών και λήγει αυτοδικαίως με τη συγκρότηση της οικείας Ε.Π.Σ.. Μέλη των ακαδημαϊκών επιτροπών ορίζονται οι συντονιστές των Ο.Δ.Π. των </w:t>
      </w:r>
      <w:proofErr w:type="spellStart"/>
      <w:r w:rsidRPr="00046FE7">
        <w:rPr>
          <w:rFonts w:asciiTheme="minorHAnsi" w:hAnsiTheme="minorHAnsi" w:cstheme="minorHAnsi"/>
        </w:rPr>
        <w:t>λειτουργούντων</w:t>
      </w:r>
      <w:proofErr w:type="spellEnd"/>
      <w:r w:rsidRPr="00046FE7">
        <w:rPr>
          <w:rFonts w:asciiTheme="minorHAnsi" w:hAnsiTheme="minorHAnsi" w:cstheme="minorHAnsi"/>
        </w:rPr>
        <w:t xml:space="preserve"> στο οικείο πρόγραμμα σπουδών Θ.Ε. και Ε.Θ.Ε., καθώς και άλλα μέλη Δ.Ε.Π. του Ιδρύματος ή άλλων Α.Ε.Ι. της ημεδαπής ή ερευνητές ή Έλληνες επιστήμονες, οι οποίοι κατέχουν θέση καθηγητή οποιασδήποτε βαθμίδας σε ομοταγές ίδρυμα της αλλοδαπής, ή επιστήμονες αναγνωρισμένου κύρους, οι οποίοι θεραπεύουν συναφές γνωστικό αντικείμενο με το οικείο πρόγραμμα σπουδών. Με την απόφαση συγκρότησης ορίζονται ο Πρόεδρος και τα μέλη κάθε επιτροπής, οι ειδικότερες αρμοδιότητές της και κάθε θέμα σχετικό με τη λειτουργία της. Η γνώμη της Κοσμητείας για τη συγκρότηση της επιτροπής θεωρείται ότι δόθηκε και η απόφαση της Συγκλήτου λαμβάνεται νομίμως μετά την άπρακτη παρέλευση τριάντα (30) ημερών από την </w:t>
      </w:r>
      <w:proofErr w:type="spellStart"/>
      <w:r w:rsidRPr="00046FE7">
        <w:rPr>
          <w:rFonts w:asciiTheme="minorHAnsi" w:hAnsiTheme="minorHAnsi" w:cstheme="minorHAnsi"/>
        </w:rPr>
        <w:t>περιέλευση</w:t>
      </w:r>
      <w:proofErr w:type="spellEnd"/>
      <w:r w:rsidRPr="00046FE7">
        <w:rPr>
          <w:rFonts w:asciiTheme="minorHAnsi" w:hAnsiTheme="minorHAnsi" w:cstheme="minorHAnsi"/>
        </w:rPr>
        <w:t xml:space="preserve"> του ερωτήματος σε αυτήν. Με κοινή απόφαση των Υπουργών Οικονομικών και Παιδείας και Θρησκευμάτων, η οποία εκδίδεται μετά από πρόταση της Συγκλήτου και εφαρμόζεται από το επόμενο ακαδημαϊκό έτος, καταρτίζεται κανονισμός αμοιβών του Προέδρου και των μελών των επιτροπών. Με τον κανονισμό ορίζονται το ύψος και το ανώτατο όριο της κατά περίπτωση αμοιβής, ο τρόπος καταβολής της, καθώς και κάθε σχετικό ζήτημα για την εφαρμογή του παρόντος. Η προκαλούμενη δαπάνη καλύπτεται από ιδίους πόρους του Πανεπιστημίου. Έως την έκδοση της ως άνω κοινής απόφασης εφαρμόζεται το ισχύον θεσμικό πλαίσιο».».</w:t>
      </w:r>
    </w:p>
    <w:p w14:paraId="77FDA2FA" w14:textId="77777777" w:rsidR="001942D3" w:rsidRPr="00046FE7" w:rsidRDefault="001942D3" w:rsidP="00046FE7">
      <w:pPr>
        <w:pStyle w:val="NoSpacing"/>
        <w:spacing w:line="276" w:lineRule="auto"/>
        <w:jc w:val="both"/>
        <w:rPr>
          <w:rFonts w:asciiTheme="minorHAnsi" w:hAnsiTheme="minorHAnsi" w:cstheme="minorHAnsi"/>
        </w:rPr>
      </w:pPr>
    </w:p>
    <w:p w14:paraId="58624B8D" w14:textId="7CA0F198" w:rsidR="001942D3" w:rsidRPr="00046FE7" w:rsidRDefault="00E25BAC" w:rsidP="00046FE7">
      <w:pPr>
        <w:pStyle w:val="NoSpacing"/>
        <w:spacing w:line="276" w:lineRule="auto"/>
        <w:jc w:val="center"/>
        <w:outlineLvl w:val="0"/>
        <w:rPr>
          <w:rFonts w:asciiTheme="minorHAnsi" w:hAnsiTheme="minorHAnsi" w:cstheme="minorHAnsi"/>
          <w:b/>
        </w:rPr>
      </w:pPr>
      <w:r w:rsidRPr="00046FE7">
        <w:rPr>
          <w:rFonts w:asciiTheme="minorHAnsi" w:hAnsiTheme="minorHAnsi" w:cstheme="minorHAnsi"/>
          <w:b/>
        </w:rPr>
        <w:t xml:space="preserve">Άρθρο </w:t>
      </w:r>
      <w:r w:rsidR="008C2C9B" w:rsidRPr="00046FE7">
        <w:rPr>
          <w:rFonts w:asciiTheme="minorHAnsi" w:hAnsiTheme="minorHAnsi" w:cstheme="minorHAnsi"/>
          <w:b/>
        </w:rPr>
        <w:t>40</w:t>
      </w:r>
    </w:p>
    <w:p w14:paraId="4DF94E71" w14:textId="45615F36" w:rsidR="001942D3" w:rsidRPr="00046FE7" w:rsidRDefault="00E25BAC" w:rsidP="00046FE7">
      <w:pPr>
        <w:pStyle w:val="NoSpacing"/>
        <w:spacing w:line="276" w:lineRule="auto"/>
        <w:jc w:val="center"/>
        <w:rPr>
          <w:rFonts w:asciiTheme="minorHAnsi" w:eastAsia="Times New Roman" w:hAnsiTheme="minorHAnsi" w:cstheme="minorHAnsi"/>
          <w:b/>
          <w:lang w:eastAsia="el-GR"/>
        </w:rPr>
      </w:pPr>
      <w:r w:rsidRPr="00046FE7">
        <w:rPr>
          <w:rFonts w:asciiTheme="minorHAnsi" w:eastAsia="Times New Roman" w:hAnsiTheme="minorHAnsi" w:cstheme="minorHAnsi"/>
          <w:b/>
          <w:lang w:eastAsia="el-GR"/>
        </w:rPr>
        <w:t>Κατάργηση των εξόδων κίνησης των μελών του Υπηρεσιακού Συμβουλίου της Κεντρικής Υπηρεσίας του Υπουργείου Υγείας – Τροποποίηση π</w:t>
      </w:r>
      <w:r w:rsidR="003262FF" w:rsidRPr="00046FE7">
        <w:rPr>
          <w:rFonts w:asciiTheme="minorHAnsi" w:eastAsia="Times New Roman" w:hAnsiTheme="minorHAnsi" w:cstheme="minorHAnsi"/>
          <w:b/>
          <w:lang w:eastAsia="el-GR"/>
        </w:rPr>
        <w:t>ε</w:t>
      </w:r>
      <w:r w:rsidRPr="00046FE7">
        <w:rPr>
          <w:rFonts w:asciiTheme="minorHAnsi" w:eastAsia="Times New Roman" w:hAnsiTheme="minorHAnsi" w:cstheme="minorHAnsi"/>
          <w:b/>
          <w:lang w:eastAsia="el-GR"/>
        </w:rPr>
        <w:t xml:space="preserve">ρ. 5 άρθρου 29 ν. 2072/1992 </w:t>
      </w:r>
    </w:p>
    <w:p w14:paraId="7043264E" w14:textId="77777777" w:rsidR="001942D3" w:rsidRPr="00046FE7" w:rsidRDefault="001942D3" w:rsidP="00046FE7">
      <w:pPr>
        <w:pStyle w:val="NoSpacing"/>
        <w:spacing w:line="276" w:lineRule="auto"/>
        <w:jc w:val="both"/>
        <w:rPr>
          <w:rFonts w:asciiTheme="minorHAnsi" w:eastAsia="Times New Roman" w:hAnsiTheme="minorHAnsi" w:cstheme="minorHAnsi"/>
          <w:lang w:eastAsia="zh-CN"/>
        </w:rPr>
      </w:pPr>
    </w:p>
    <w:p w14:paraId="5B2175B2" w14:textId="438E725C"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Στην περ. 5 του άρθρου 29 του ν. 2072/1992 (Α΄125), τροποποιείται το πέμπτο εδάφιο με τη διαγραφή των λέξεων «και έξοδα κίνησης» και με την αντίστοιχη νομοτεχνική προσαρμογή και η π</w:t>
      </w:r>
      <w:r w:rsidR="003262FF" w:rsidRPr="00046FE7">
        <w:rPr>
          <w:rFonts w:asciiTheme="minorHAnsi" w:hAnsiTheme="minorHAnsi" w:cstheme="minorHAnsi"/>
        </w:rPr>
        <w:t>ε</w:t>
      </w:r>
      <w:r w:rsidRPr="00046FE7">
        <w:rPr>
          <w:rFonts w:asciiTheme="minorHAnsi" w:hAnsiTheme="minorHAnsi" w:cstheme="minorHAnsi"/>
        </w:rPr>
        <w:t>ρ. 5 διαμορφώνεται ως εξής:</w:t>
      </w:r>
    </w:p>
    <w:p w14:paraId="2DAD1524" w14:textId="77777777"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«5) Τον Πρόεδρο της Ομοσπονδίας Ενώσεων Νοσοκομειακών Ιατρών Ελλάδος (ΟΕΝΙΕ) με αναπληρωτή του τον Αντιπρόεδρο της ίδιας Ομοσπονδίας.</w:t>
      </w:r>
    </w:p>
    <w:p w14:paraId="6410D9FF" w14:textId="77777777"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Η θητεία των μελών του Συμβουλίου είναι τριετής και η συγκρότησή του γίνεται με απόφαση του Υπουργού Υγείας.</w:t>
      </w:r>
    </w:p>
    <w:p w14:paraId="7587F642" w14:textId="77777777"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Χρέη Εισηγητή στο Συμβούλιο εκτελεί ο εκάστοτε Προϊστάμενος της Διεύθυνσης Ανθρωπίνων Πόρων Νομικών Προσώπων του Υπουργείου Υγείας, με αναπληρωτή το νόμιμο αναπληρωτή του.</w:t>
      </w:r>
    </w:p>
    <w:p w14:paraId="7BFF2E05" w14:textId="77777777"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Γραμματέας του Συμβουλίου ορίζεται με την απόφαση της συγκρότησής του υπάλληλος του Υπουργείου Υγείας, κατηγορίας ΠΕ ή ΤΕ με τουλάχιστον πενταετή προϋπηρεσία στο Δημόσιο ή τουλάχιστον τριετή προϋπηρεσία για τους αποφοίτους της Εθνικής Σχολής Δημόσιας Διοίκησης και Αυτοδιοίκησης.</w:t>
      </w:r>
    </w:p>
    <w:p w14:paraId="07957353" w14:textId="77777777"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Στον Πρόεδρο, τα μέλη, τον Εισηγητή και το Γραμματέα του παραπάνω Υπηρεσιακού Συμβουλίου καταβάλλεται αμοιβή, το ύψος της οποίας καθορίζεται με κοινή απόφαση των Υπουργών Οικονομικών και Υγείας.»</w:t>
      </w:r>
    </w:p>
    <w:p w14:paraId="0B75F439" w14:textId="77777777" w:rsidR="00920809" w:rsidRPr="00046FE7" w:rsidRDefault="00920809" w:rsidP="00046FE7">
      <w:pPr>
        <w:pStyle w:val="NoSpacing"/>
        <w:spacing w:line="276" w:lineRule="auto"/>
        <w:jc w:val="both"/>
        <w:rPr>
          <w:rFonts w:asciiTheme="minorHAnsi" w:hAnsiTheme="minorHAnsi" w:cstheme="minorHAnsi"/>
        </w:rPr>
      </w:pPr>
    </w:p>
    <w:p w14:paraId="4726E39B" w14:textId="77777777"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Άρθρο 41</w:t>
      </w:r>
    </w:p>
    <w:p w14:paraId="39F6944A" w14:textId="77777777" w:rsidR="00CB57E5" w:rsidRPr="00046FE7" w:rsidRDefault="00E25BAC" w:rsidP="00046FE7">
      <w:pPr>
        <w:pStyle w:val="NoSpacing"/>
        <w:jc w:val="center"/>
        <w:rPr>
          <w:rFonts w:asciiTheme="minorHAnsi" w:hAnsiTheme="minorHAnsi" w:cstheme="minorHAnsi"/>
          <w:b/>
        </w:rPr>
      </w:pPr>
      <w:r w:rsidRPr="00046FE7">
        <w:rPr>
          <w:rFonts w:asciiTheme="minorHAnsi" w:hAnsiTheme="minorHAnsi" w:cstheme="minorHAnsi"/>
          <w:b/>
        </w:rPr>
        <w:t>Υπερωριακή απασχόληση στο Εθνικό Κέντρο Αιμοδοσίας (Ε.ΚΕ.Α.) - Αντικατάσταση παρ. 6 άρθρου 11 ν. 3402/2005</w:t>
      </w:r>
    </w:p>
    <w:p w14:paraId="43A3B2B3" w14:textId="77777777" w:rsidR="00920809" w:rsidRPr="00046FE7" w:rsidRDefault="00920809" w:rsidP="00046FE7">
      <w:pPr>
        <w:pStyle w:val="NoSpacing"/>
        <w:jc w:val="both"/>
        <w:rPr>
          <w:rFonts w:asciiTheme="minorHAnsi" w:hAnsiTheme="minorHAnsi" w:cstheme="minorHAnsi"/>
        </w:rPr>
      </w:pPr>
    </w:p>
    <w:p w14:paraId="7A0B525E" w14:textId="77777777" w:rsidR="00920809" w:rsidRPr="00046FE7" w:rsidRDefault="00920809" w:rsidP="00046FE7">
      <w:pPr>
        <w:pStyle w:val="NoSpacing"/>
        <w:jc w:val="both"/>
        <w:rPr>
          <w:rFonts w:asciiTheme="minorHAnsi" w:hAnsiTheme="minorHAnsi" w:cstheme="minorHAnsi"/>
        </w:rPr>
      </w:pPr>
      <w:r w:rsidRPr="00046FE7">
        <w:rPr>
          <w:rFonts w:asciiTheme="minorHAnsi" w:hAnsiTheme="minorHAnsi" w:cstheme="minorHAnsi"/>
        </w:rPr>
        <w:t>Στην παρ. 6 του άρθρου 11 του ν. 3402/2005 (Α΄258), το δεύτερο και το τρίτο εδάφιο αντικαθίστανται, το τέταρτο εδάφιο καταργείται και η παρ. 6 διαμορφώνεται ως εξής:</w:t>
      </w:r>
    </w:p>
    <w:p w14:paraId="1F63DC15" w14:textId="77777777" w:rsidR="00920809" w:rsidRPr="00046FE7" w:rsidRDefault="00920809"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«6. Οι ιατροί του Ε.Σ.Υ όλων των βαθμών, καθώς και οι φαρμακοποιοί, χημικοί, βιοχημικοί, κλινικοί χημικοί, βιολόγοι, φυσικοί νοσοκομείων - </w:t>
      </w:r>
      <w:proofErr w:type="spellStart"/>
      <w:r w:rsidRPr="00046FE7">
        <w:rPr>
          <w:rFonts w:asciiTheme="minorHAnsi" w:hAnsiTheme="minorHAnsi" w:cstheme="minorHAnsi"/>
        </w:rPr>
        <w:t>ακτινοφυσικοί</w:t>
      </w:r>
      <w:proofErr w:type="spellEnd"/>
      <w:r w:rsidRPr="00046FE7">
        <w:rPr>
          <w:rFonts w:asciiTheme="minorHAnsi" w:hAnsiTheme="minorHAnsi" w:cstheme="minorHAnsi"/>
        </w:rPr>
        <w:t xml:space="preserve"> που υπηρετούν στο Ε.ΚΕ.Α., υποχρεούνται σε εφημερία στο Ε.ΚΕ.Α. σύμφωνα με τις ανάγκες των τμημάτων, εργαστηρίων και εν γένει σύμφωνα με τις ανάγκες για την απρόσκοπτη λειτουργία του Ε.ΚΕ.Α. Στο ιατρικό προσωπικό καταβάλλεται αποζημίωση εφημεριών, κατά αναλογική εφαρμογή του άρθρου 45 του ν. 3205/2003 (Α΄ 297). Στις λοιπές ως άνω κατηγορίες επιστημονικού προσωπικού καταβάλλεται αποζημίωση για υπερωριακή απασχόληση, σύμφωνα με το άρθρο 20 του ν. 4354/2015 (Α΄ 176).</w:t>
      </w:r>
      <w:r w:rsidR="004D2AEA" w:rsidRPr="00046FE7">
        <w:rPr>
          <w:rFonts w:asciiTheme="minorHAnsi" w:hAnsiTheme="minorHAnsi" w:cstheme="minorHAnsi"/>
        </w:rPr>
        <w:t>».</w:t>
      </w:r>
      <w:r w:rsidRPr="00046FE7">
        <w:rPr>
          <w:rFonts w:asciiTheme="minorHAnsi" w:hAnsiTheme="minorHAnsi" w:cstheme="minorHAnsi"/>
        </w:rPr>
        <w:t xml:space="preserve">  </w:t>
      </w:r>
    </w:p>
    <w:p w14:paraId="54FED5E3" w14:textId="77777777" w:rsidR="001942D3" w:rsidRPr="00046FE7" w:rsidRDefault="001942D3" w:rsidP="00046FE7">
      <w:pPr>
        <w:pStyle w:val="NoSpacing"/>
        <w:spacing w:line="276" w:lineRule="auto"/>
        <w:rPr>
          <w:rFonts w:asciiTheme="minorHAnsi" w:hAnsiTheme="minorHAnsi" w:cstheme="minorHAnsi"/>
          <w:b/>
        </w:rPr>
      </w:pPr>
    </w:p>
    <w:p w14:paraId="4F605183" w14:textId="4AC601CC" w:rsidR="001942D3" w:rsidRPr="00046FE7" w:rsidRDefault="00E25BAC" w:rsidP="00046FE7">
      <w:pPr>
        <w:pStyle w:val="NoSpacing"/>
        <w:spacing w:line="276" w:lineRule="auto"/>
        <w:jc w:val="center"/>
        <w:outlineLvl w:val="0"/>
        <w:rPr>
          <w:rFonts w:asciiTheme="minorHAnsi" w:hAnsiTheme="minorHAnsi" w:cstheme="minorHAnsi"/>
          <w:b/>
        </w:rPr>
      </w:pPr>
      <w:r w:rsidRPr="00046FE7">
        <w:rPr>
          <w:rFonts w:asciiTheme="minorHAnsi" w:hAnsiTheme="minorHAnsi" w:cstheme="minorHAnsi"/>
          <w:b/>
        </w:rPr>
        <w:t xml:space="preserve">Άρθρο </w:t>
      </w:r>
      <w:r w:rsidR="008C2C9B" w:rsidRPr="00046FE7">
        <w:rPr>
          <w:rFonts w:asciiTheme="minorHAnsi" w:hAnsiTheme="minorHAnsi" w:cstheme="minorHAnsi"/>
          <w:b/>
        </w:rPr>
        <w:t>42</w:t>
      </w:r>
    </w:p>
    <w:p w14:paraId="3D23E595" w14:textId="77777777" w:rsidR="001942D3"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 xml:space="preserve">Ημέρες μετακίνησης εκτός έδρας αιρετών – Τροποποίηση παρ. 10 άρθρου 3 </w:t>
      </w:r>
      <w:proofErr w:type="spellStart"/>
      <w:r w:rsidRPr="00046FE7">
        <w:rPr>
          <w:rFonts w:asciiTheme="minorHAnsi" w:hAnsiTheme="minorHAnsi" w:cstheme="minorHAnsi"/>
          <w:b/>
        </w:rPr>
        <w:t>υποπαρ</w:t>
      </w:r>
      <w:proofErr w:type="spellEnd"/>
      <w:r w:rsidRPr="00046FE7">
        <w:rPr>
          <w:rFonts w:asciiTheme="minorHAnsi" w:hAnsiTheme="minorHAnsi" w:cstheme="minorHAnsi"/>
          <w:b/>
        </w:rPr>
        <w:t>. Δ9 παρ. Δ΄ άρθρου 2 ν. 4336/2015</w:t>
      </w:r>
    </w:p>
    <w:p w14:paraId="252B5A8D" w14:textId="77777777" w:rsidR="001942D3" w:rsidRPr="00046FE7" w:rsidRDefault="001942D3" w:rsidP="00046FE7">
      <w:pPr>
        <w:pStyle w:val="NoSpacing"/>
        <w:spacing w:line="276" w:lineRule="auto"/>
        <w:jc w:val="center"/>
        <w:rPr>
          <w:rFonts w:asciiTheme="minorHAnsi" w:hAnsiTheme="minorHAnsi" w:cstheme="minorHAnsi"/>
          <w:b/>
        </w:rPr>
      </w:pPr>
    </w:p>
    <w:p w14:paraId="0B3D8966" w14:textId="0F072436" w:rsidR="001942D3" w:rsidRPr="00046FE7" w:rsidRDefault="00E25BAC" w:rsidP="00046FE7">
      <w:pPr>
        <w:pStyle w:val="NoSpacing"/>
        <w:spacing w:line="276" w:lineRule="auto"/>
        <w:jc w:val="both"/>
        <w:rPr>
          <w:rFonts w:asciiTheme="minorHAnsi" w:hAnsiTheme="minorHAnsi" w:cstheme="minorHAnsi"/>
          <w:bCs/>
        </w:rPr>
      </w:pPr>
      <w:r w:rsidRPr="00046FE7">
        <w:rPr>
          <w:rFonts w:asciiTheme="minorHAnsi" w:hAnsiTheme="minorHAnsi" w:cstheme="minorHAnsi"/>
        </w:rPr>
        <w:t xml:space="preserve">Η παρ. 10 του άρθρου 3 της </w:t>
      </w:r>
      <w:proofErr w:type="spellStart"/>
      <w:r w:rsidRPr="00046FE7">
        <w:rPr>
          <w:rFonts w:asciiTheme="minorHAnsi" w:hAnsiTheme="minorHAnsi" w:cstheme="minorHAnsi"/>
        </w:rPr>
        <w:t>υποπαρ</w:t>
      </w:r>
      <w:proofErr w:type="spellEnd"/>
      <w:r w:rsidRPr="00046FE7">
        <w:rPr>
          <w:rFonts w:asciiTheme="minorHAnsi" w:hAnsiTheme="minorHAnsi" w:cstheme="minorHAnsi"/>
        </w:rPr>
        <w:t xml:space="preserve">. Δ9 της παρ. Δ΄ του άρθρου 2 του ν. 4336/2015 (Α’ 94), τροποποιείται α) με την αφαίρεση της δυνητικής εφαρμογής της εξουσιοδοτικής διάταξης, β) με την παραπομπή και στην παρ. 2 ως προς τα προσδιοριζόμενα όρια, γ) με την αύξηση των ημερών μετακίνησης εκτός έδρας έως </w:t>
      </w:r>
      <w:proofErr w:type="spellStart"/>
      <w:r w:rsidRPr="00046FE7">
        <w:rPr>
          <w:rFonts w:asciiTheme="minorHAnsi" w:hAnsiTheme="minorHAnsi" w:cstheme="minorHAnsi"/>
        </w:rPr>
        <w:t>εκατόν</w:t>
      </w:r>
      <w:proofErr w:type="spellEnd"/>
      <w:r w:rsidRPr="00046FE7">
        <w:rPr>
          <w:rFonts w:asciiTheme="minorHAnsi" w:hAnsiTheme="minorHAnsi" w:cstheme="minorHAnsi"/>
        </w:rPr>
        <w:t xml:space="preserve"> ογδόντα (180) ετησίως, δ) με </w:t>
      </w:r>
      <w:r w:rsidR="003262FF" w:rsidRPr="00046FE7">
        <w:rPr>
          <w:rFonts w:asciiTheme="minorHAnsi" w:hAnsiTheme="minorHAnsi" w:cstheme="minorHAnsi"/>
        </w:rPr>
        <w:t>νομοτεχνική βελτίωση</w:t>
      </w:r>
      <w:r w:rsidRPr="00046FE7">
        <w:rPr>
          <w:rFonts w:asciiTheme="minorHAnsi" w:hAnsiTheme="minorHAnsi" w:cstheme="minorHAnsi"/>
        </w:rPr>
        <w:t xml:space="preserve"> και η παρ. 10 διαμορφώνεται ως εξής: </w:t>
      </w:r>
    </w:p>
    <w:p w14:paraId="52CCCE0B" w14:textId="2004E6E3"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bCs/>
        </w:rPr>
        <w:t>«10</w:t>
      </w:r>
      <w:r w:rsidRPr="00046FE7">
        <w:rPr>
          <w:rFonts w:asciiTheme="minorHAnsi" w:hAnsiTheme="minorHAnsi" w:cstheme="minorHAnsi"/>
        </w:rPr>
        <w:t xml:space="preserve">. Με κοινή απόφαση των Υπουργών Εσωτερικών και Οικονομικών, καθορίζονται οι ημέρες μετακίνησης εκτός έδρας κατ’ έτος και πέραν των ανωτέρω ορίων των παρ. 1 και 2, μέχρι </w:t>
      </w:r>
      <w:proofErr w:type="spellStart"/>
      <w:r w:rsidRPr="00046FE7">
        <w:rPr>
          <w:rFonts w:asciiTheme="minorHAnsi" w:hAnsiTheme="minorHAnsi" w:cstheme="minorHAnsi"/>
        </w:rPr>
        <w:t>εκατόν</w:t>
      </w:r>
      <w:proofErr w:type="spellEnd"/>
      <w:r w:rsidRPr="00046FE7">
        <w:rPr>
          <w:rFonts w:asciiTheme="minorHAnsi" w:hAnsiTheme="minorHAnsi" w:cstheme="minorHAnsi"/>
        </w:rPr>
        <w:t xml:space="preserve"> ογδόντα (180) ημέρες συνολικά για τα αιρετά όργανα των οργανισμών τοπικής αυτοδιοίκησης</w:t>
      </w:r>
      <w:r w:rsidR="0079618D" w:rsidRPr="00046FE7">
        <w:rPr>
          <w:rFonts w:asciiTheme="minorHAnsi" w:eastAsia="Times New Roman" w:hAnsiTheme="minorHAnsi" w:cstheme="minorHAnsi"/>
          <w:lang w:eastAsia="el-GR"/>
        </w:rPr>
        <w:t xml:space="preserve"> και </w:t>
      </w:r>
      <w:r w:rsidR="003262FF" w:rsidRPr="00046FE7">
        <w:rPr>
          <w:rFonts w:asciiTheme="minorHAnsi" w:eastAsia="Times New Roman" w:hAnsiTheme="minorHAnsi" w:cstheme="minorHAnsi"/>
          <w:lang w:eastAsia="el-GR"/>
        </w:rPr>
        <w:t>τους αιρετούς</w:t>
      </w:r>
      <w:r w:rsidR="0079618D" w:rsidRPr="00046FE7">
        <w:rPr>
          <w:rFonts w:asciiTheme="minorHAnsi" w:eastAsia="Times New Roman" w:hAnsiTheme="minorHAnsi" w:cstheme="minorHAnsi"/>
          <w:lang w:eastAsia="el-GR"/>
        </w:rPr>
        <w:t xml:space="preserve"> που συμμετέχουν στα πάσης φύσεως συλλογικά όργανα των Περιφερειακών Ενώσεων Δήμων, της Κεντρικής Ένωσης Δήμων Ελλάδος και της Ένωσης Περιφερειών Ελλάδος</w:t>
      </w:r>
      <w:r w:rsidRPr="00046FE7">
        <w:rPr>
          <w:rFonts w:asciiTheme="minorHAnsi" w:hAnsiTheme="minorHAnsi" w:cstheme="minorHAnsi"/>
        </w:rPr>
        <w:t xml:space="preserve">.» </w:t>
      </w:r>
    </w:p>
    <w:p w14:paraId="16095A7C" w14:textId="77777777" w:rsidR="001942D3" w:rsidRPr="00046FE7" w:rsidRDefault="001942D3" w:rsidP="00046FE7">
      <w:pPr>
        <w:pStyle w:val="NoSpacing"/>
        <w:spacing w:line="276" w:lineRule="auto"/>
        <w:jc w:val="both"/>
        <w:rPr>
          <w:rFonts w:asciiTheme="minorHAnsi" w:hAnsiTheme="minorHAnsi" w:cstheme="minorHAnsi"/>
        </w:rPr>
      </w:pPr>
    </w:p>
    <w:p w14:paraId="7FE0FC64" w14:textId="77777777" w:rsidR="001942D3" w:rsidRPr="00046FE7" w:rsidRDefault="001942D3" w:rsidP="00046FE7">
      <w:pPr>
        <w:pStyle w:val="NoSpacing"/>
        <w:spacing w:line="276" w:lineRule="auto"/>
        <w:jc w:val="both"/>
        <w:rPr>
          <w:rFonts w:asciiTheme="minorHAnsi" w:hAnsiTheme="minorHAnsi" w:cstheme="minorHAnsi"/>
        </w:rPr>
      </w:pPr>
    </w:p>
    <w:p w14:paraId="753F951E" w14:textId="771A5FF0" w:rsidR="001942D3" w:rsidRPr="00046FE7" w:rsidRDefault="00E25BAC" w:rsidP="00046FE7">
      <w:pPr>
        <w:pStyle w:val="NoSpacing"/>
        <w:spacing w:line="276" w:lineRule="auto"/>
        <w:jc w:val="center"/>
        <w:outlineLvl w:val="0"/>
        <w:rPr>
          <w:rFonts w:asciiTheme="minorHAnsi" w:hAnsiTheme="minorHAnsi" w:cstheme="minorHAnsi"/>
          <w:b/>
        </w:rPr>
      </w:pPr>
      <w:r w:rsidRPr="00046FE7">
        <w:rPr>
          <w:rFonts w:asciiTheme="minorHAnsi" w:hAnsiTheme="minorHAnsi" w:cstheme="minorHAnsi"/>
          <w:b/>
        </w:rPr>
        <w:t>Άρθρο 4</w:t>
      </w:r>
      <w:r w:rsidR="008C2C9B" w:rsidRPr="00046FE7">
        <w:rPr>
          <w:rFonts w:asciiTheme="minorHAnsi" w:hAnsiTheme="minorHAnsi" w:cstheme="minorHAnsi"/>
          <w:b/>
        </w:rPr>
        <w:t>3</w:t>
      </w:r>
    </w:p>
    <w:p w14:paraId="2348856E" w14:textId="49DF7359" w:rsidR="001942D3"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 xml:space="preserve">Έξοδα διανυκτέρευσης – Τροποποίηση παρ. 2 άρθρου 10 </w:t>
      </w:r>
      <w:proofErr w:type="spellStart"/>
      <w:r w:rsidRPr="00046FE7">
        <w:rPr>
          <w:rFonts w:asciiTheme="minorHAnsi" w:hAnsiTheme="minorHAnsi" w:cstheme="minorHAnsi"/>
          <w:b/>
        </w:rPr>
        <w:t>υποπαρ</w:t>
      </w:r>
      <w:proofErr w:type="spellEnd"/>
      <w:r w:rsidRPr="00046FE7">
        <w:rPr>
          <w:rFonts w:asciiTheme="minorHAnsi" w:hAnsiTheme="minorHAnsi" w:cstheme="minorHAnsi"/>
          <w:b/>
        </w:rPr>
        <w:t>. Δ9 παρ. Δ΄ άρθρου 2 ν. 4336/2015</w:t>
      </w:r>
    </w:p>
    <w:p w14:paraId="3033853C" w14:textId="77777777" w:rsidR="001942D3" w:rsidRPr="00046FE7" w:rsidRDefault="001942D3" w:rsidP="00046FE7">
      <w:pPr>
        <w:pStyle w:val="NoSpacing"/>
        <w:spacing w:line="276" w:lineRule="auto"/>
        <w:jc w:val="center"/>
        <w:rPr>
          <w:rFonts w:asciiTheme="minorHAnsi" w:hAnsiTheme="minorHAnsi" w:cstheme="minorHAnsi"/>
          <w:b/>
        </w:rPr>
      </w:pPr>
    </w:p>
    <w:p w14:paraId="438B1215" w14:textId="1C58EC3C" w:rsidR="001942D3" w:rsidRPr="00046FE7" w:rsidRDefault="00E25BAC" w:rsidP="00046FE7">
      <w:pPr>
        <w:pStyle w:val="NoSpacing"/>
        <w:spacing w:line="276" w:lineRule="auto"/>
        <w:jc w:val="both"/>
        <w:rPr>
          <w:rFonts w:asciiTheme="minorHAnsi" w:eastAsia="Times New Roman" w:hAnsiTheme="minorHAnsi" w:cstheme="minorHAnsi"/>
          <w:lang w:eastAsia="el-GR"/>
        </w:rPr>
      </w:pPr>
      <w:r w:rsidRPr="00046FE7">
        <w:rPr>
          <w:rFonts w:asciiTheme="minorHAnsi" w:hAnsiTheme="minorHAnsi" w:cstheme="minorHAnsi"/>
        </w:rPr>
        <w:t xml:space="preserve">Η παρ. 2 του άρθρου 10 της </w:t>
      </w:r>
      <w:proofErr w:type="spellStart"/>
      <w:r w:rsidRPr="00046FE7">
        <w:rPr>
          <w:rFonts w:asciiTheme="minorHAnsi" w:hAnsiTheme="minorHAnsi" w:cstheme="minorHAnsi"/>
        </w:rPr>
        <w:t>υποπαρ</w:t>
      </w:r>
      <w:proofErr w:type="spellEnd"/>
      <w:r w:rsidRPr="00046FE7">
        <w:rPr>
          <w:rFonts w:asciiTheme="minorHAnsi" w:hAnsiTheme="minorHAnsi" w:cstheme="minorHAnsi"/>
        </w:rPr>
        <w:t xml:space="preserve">. Δ9 της παρ. Δ΄ του άρθρου 2 του ν. 4336/2015 (Α’ 94) τροποποιείται α) ως προς την προσαύξηση του ποσού εξόδων διανυκτέρευσης σε </w:t>
      </w:r>
      <w:r w:rsidRPr="00046FE7">
        <w:rPr>
          <w:rFonts w:asciiTheme="minorHAnsi" w:eastAsia="Times New Roman" w:hAnsiTheme="minorHAnsi" w:cstheme="minorHAnsi"/>
          <w:lang w:eastAsia="el-GR"/>
        </w:rPr>
        <w:t xml:space="preserve">ποσοστό 30% για τις κατηγορίες των περ. α΄ και β΄, β) ως προς την </w:t>
      </w:r>
      <w:r w:rsidRPr="00046FE7">
        <w:rPr>
          <w:rFonts w:asciiTheme="minorHAnsi" w:hAnsiTheme="minorHAnsi" w:cstheme="minorHAnsi"/>
        </w:rPr>
        <w:t>έναρξη ισχύος του προσαυξημένου αυτού ποσού</w:t>
      </w:r>
      <w:r w:rsidRPr="00046FE7">
        <w:rPr>
          <w:rFonts w:asciiTheme="minorHAnsi" w:eastAsia="Times New Roman" w:hAnsiTheme="minorHAnsi" w:cstheme="minorHAnsi"/>
          <w:lang w:eastAsia="el-GR"/>
        </w:rPr>
        <w:t>, γ) ως προς την επέκταση αυτής της π</w:t>
      </w:r>
      <w:r w:rsidRPr="00046FE7">
        <w:rPr>
          <w:rFonts w:asciiTheme="minorHAnsi" w:hAnsiTheme="minorHAnsi" w:cstheme="minorHAnsi"/>
        </w:rPr>
        <w:t xml:space="preserve">ροσαύξησης και στη νησιωτική χώρα </w:t>
      </w:r>
      <w:r w:rsidRPr="00046FE7">
        <w:rPr>
          <w:rFonts w:asciiTheme="minorHAnsi" w:eastAsia="Times New Roman" w:hAnsiTheme="minorHAnsi" w:cstheme="minorHAnsi"/>
          <w:lang w:eastAsia="el-GR"/>
        </w:rPr>
        <w:t>από την 1η Μαΐου έως και την 30η</w:t>
      </w:r>
      <w:r w:rsidRPr="00046FE7">
        <w:rPr>
          <w:rFonts w:asciiTheme="minorHAnsi" w:eastAsia="Times New Roman" w:hAnsiTheme="minorHAnsi" w:cstheme="minorHAnsi"/>
          <w:vertAlign w:val="superscript"/>
          <w:lang w:eastAsia="el-GR"/>
        </w:rPr>
        <w:t xml:space="preserve"> </w:t>
      </w:r>
      <w:r w:rsidRPr="00046FE7">
        <w:rPr>
          <w:rFonts w:asciiTheme="minorHAnsi" w:eastAsia="Times New Roman" w:hAnsiTheme="minorHAnsi" w:cstheme="minorHAnsi"/>
          <w:lang w:eastAsia="el-GR"/>
        </w:rPr>
        <w:t xml:space="preserve">Σεπτεμβρίου εκάστου έτους, δ) ως προς την αντικατάσταση του </w:t>
      </w:r>
      <w:r w:rsidR="00A7368D" w:rsidRPr="00046FE7">
        <w:rPr>
          <w:rFonts w:asciiTheme="minorHAnsi" w:eastAsia="Times New Roman" w:hAnsiTheme="minorHAnsi" w:cstheme="minorHAnsi"/>
          <w:lang w:eastAsia="el-GR"/>
        </w:rPr>
        <w:t>πέμπτου</w:t>
      </w:r>
      <w:r w:rsidRPr="00046FE7">
        <w:rPr>
          <w:rFonts w:asciiTheme="minorHAnsi" w:eastAsia="Times New Roman" w:hAnsiTheme="minorHAnsi" w:cstheme="minorHAnsi"/>
          <w:lang w:eastAsia="el-GR"/>
        </w:rPr>
        <w:t xml:space="preserve"> εδαφίου και η παρ. 2 διαμορφώνεται ως εξής: </w:t>
      </w:r>
    </w:p>
    <w:p w14:paraId="49418DD0" w14:textId="77777777" w:rsidR="001942D3" w:rsidRPr="00046FE7" w:rsidRDefault="00E25BAC" w:rsidP="00046FE7">
      <w:pPr>
        <w:pStyle w:val="NoSpacing"/>
        <w:spacing w:line="276" w:lineRule="auto"/>
        <w:jc w:val="both"/>
        <w:rPr>
          <w:rFonts w:asciiTheme="minorHAnsi" w:eastAsia="Times New Roman" w:hAnsiTheme="minorHAnsi" w:cstheme="minorHAnsi"/>
          <w:lang w:eastAsia="el-GR"/>
        </w:rPr>
      </w:pPr>
      <w:r w:rsidRPr="00046FE7">
        <w:rPr>
          <w:rFonts w:asciiTheme="minorHAnsi" w:eastAsia="Times New Roman" w:hAnsiTheme="minorHAnsi" w:cstheme="minorHAnsi"/>
          <w:bCs/>
          <w:lang w:eastAsia="el-GR"/>
        </w:rPr>
        <w:t>«2.</w:t>
      </w:r>
      <w:r w:rsidRPr="00046FE7">
        <w:rPr>
          <w:rFonts w:asciiTheme="minorHAnsi" w:eastAsia="Times New Roman" w:hAnsiTheme="minorHAnsi" w:cstheme="minorHAnsi"/>
          <w:lang w:eastAsia="el-GR"/>
        </w:rPr>
        <w:t xml:space="preserve"> Το ποσό των εξόδων διανυκτέρευσης αναγνωρίζεται ανάλογα με την κατηγορία, στην οποία εντάσσονται οι δικαιούχοι βάσει των διατάξεων του άρθρου 5 του παρόντος και βάσει του καταβληθέντος ποσού, και ορίζεται ως εξής:</w:t>
      </w:r>
    </w:p>
    <w:p w14:paraId="72EA4AC3" w14:textId="77777777" w:rsidR="001942D3" w:rsidRPr="00046FE7" w:rsidRDefault="00E25BAC" w:rsidP="00046FE7">
      <w:pPr>
        <w:pStyle w:val="NoSpacing"/>
        <w:spacing w:line="276" w:lineRule="auto"/>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α. Κατηγορία Ι, μέχρι 80 ευρώ ανά διανυκτέρευση</w:t>
      </w:r>
    </w:p>
    <w:p w14:paraId="214311C1" w14:textId="77777777" w:rsidR="001942D3" w:rsidRPr="00046FE7" w:rsidRDefault="00E25BAC" w:rsidP="00046FE7">
      <w:pPr>
        <w:pStyle w:val="NoSpacing"/>
        <w:spacing w:line="276" w:lineRule="auto"/>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β. Κατηγορία ΙΙ, μέχρι 60 ευρώ ανά διανυκτέρευση</w:t>
      </w:r>
      <w:r w:rsidR="00A7368D" w:rsidRPr="00046FE7">
        <w:rPr>
          <w:rFonts w:asciiTheme="minorHAnsi" w:eastAsia="Times New Roman" w:hAnsiTheme="minorHAnsi" w:cstheme="minorHAnsi"/>
          <w:lang w:eastAsia="el-GR"/>
        </w:rPr>
        <w:t>.</w:t>
      </w:r>
    </w:p>
    <w:p w14:paraId="250CD6C8" w14:textId="1A6B778A" w:rsidR="001942D3" w:rsidRPr="00046FE7" w:rsidRDefault="00E25BAC" w:rsidP="00046FE7">
      <w:pPr>
        <w:pStyle w:val="NoSpacing"/>
        <w:spacing w:line="276" w:lineRule="auto"/>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lastRenderedPageBreak/>
        <w:t xml:space="preserve">Τα ανωτέρω ποσά </w:t>
      </w:r>
      <w:r w:rsidR="00A7368D" w:rsidRPr="00046FE7">
        <w:rPr>
          <w:rFonts w:asciiTheme="minorHAnsi" w:eastAsia="Times New Roman" w:hAnsiTheme="minorHAnsi" w:cstheme="minorHAnsi"/>
          <w:lang w:eastAsia="el-GR"/>
        </w:rPr>
        <w:t xml:space="preserve">προσαυξάνονται έως τις 31.12.2022 κατά είκοσι τοις εκατό (20%) και </w:t>
      </w:r>
      <w:r w:rsidRPr="00046FE7">
        <w:rPr>
          <w:rFonts w:asciiTheme="minorHAnsi" w:eastAsia="Times New Roman" w:hAnsiTheme="minorHAnsi" w:cstheme="minorHAnsi"/>
          <w:lang w:eastAsia="el-GR"/>
        </w:rPr>
        <w:t>από 1η</w:t>
      </w:r>
      <w:r w:rsidR="00A7368D" w:rsidRPr="00046FE7">
        <w:rPr>
          <w:rFonts w:asciiTheme="minorHAnsi" w:eastAsia="Times New Roman" w:hAnsiTheme="minorHAnsi" w:cstheme="minorHAnsi"/>
          <w:lang w:eastAsia="el-GR"/>
        </w:rPr>
        <w:t>ς</w:t>
      </w:r>
      <w:r w:rsidRPr="00046FE7">
        <w:rPr>
          <w:rFonts w:asciiTheme="minorHAnsi" w:eastAsia="Times New Roman" w:hAnsiTheme="minorHAnsi" w:cstheme="minorHAnsi"/>
          <w:lang w:eastAsia="el-GR"/>
        </w:rPr>
        <w:t>.1.2023 κατά τριάντα τοις εκατό (30%) για διαμονή εντός των ορίων των δήμων Αθηνών και Θεσσαλονίκης. Η ως άνω προσαύξηση ισχύει</w:t>
      </w:r>
      <w:r w:rsidR="003262FF" w:rsidRPr="00046FE7">
        <w:rPr>
          <w:rFonts w:asciiTheme="minorHAnsi" w:eastAsia="Times New Roman" w:hAnsiTheme="minorHAnsi" w:cstheme="minorHAnsi"/>
          <w:lang w:eastAsia="el-GR"/>
        </w:rPr>
        <w:t xml:space="preserve"> και</w:t>
      </w:r>
      <w:r w:rsidRPr="00046FE7">
        <w:rPr>
          <w:rFonts w:asciiTheme="minorHAnsi" w:eastAsia="Times New Roman" w:hAnsiTheme="minorHAnsi" w:cstheme="minorHAnsi"/>
          <w:lang w:eastAsia="el-GR"/>
        </w:rPr>
        <w:t xml:space="preserve"> για διαμονή στη νησιωτική χώρα από την 1η Μαΐου έως και την 30η Σεπτεμβρίου εκάστου έτους. Σε περίπτωση διανυκτέρευσης σε κατάλυμα κόστους υψηλότερου του οριζόμενου, ανά κατηγορία στην παρούσα παράγραφο, η δαπάνη αναγνωρίζεται μέχρι του οριζόμενου αυτού ποσού.</w:t>
      </w:r>
    </w:p>
    <w:p w14:paraId="78987CF0" w14:textId="77777777" w:rsidR="001942D3" w:rsidRPr="00046FE7" w:rsidRDefault="00E25BAC" w:rsidP="00046FE7">
      <w:pPr>
        <w:pStyle w:val="NoSpacing"/>
        <w:spacing w:line="276" w:lineRule="auto"/>
        <w:jc w:val="both"/>
        <w:rPr>
          <w:rFonts w:asciiTheme="minorHAnsi" w:eastAsia="Times New Roman" w:hAnsiTheme="minorHAnsi" w:cstheme="minorHAnsi"/>
          <w:lang w:eastAsia="el-GR"/>
        </w:rPr>
      </w:pPr>
      <w:r w:rsidRPr="00046FE7">
        <w:rPr>
          <w:rFonts w:asciiTheme="minorHAnsi" w:eastAsia="Times New Roman" w:hAnsiTheme="minorHAnsi" w:cstheme="minorHAnsi"/>
          <w:lang w:eastAsia="el-GR"/>
        </w:rPr>
        <w:t xml:space="preserve">Νόμοι και υπουργικές αποφάσεις που εκδόθηκαν </w:t>
      </w:r>
      <w:proofErr w:type="spellStart"/>
      <w:r w:rsidRPr="00046FE7">
        <w:rPr>
          <w:rFonts w:asciiTheme="minorHAnsi" w:eastAsia="Times New Roman" w:hAnsiTheme="minorHAnsi" w:cstheme="minorHAnsi"/>
          <w:lang w:eastAsia="el-GR"/>
        </w:rPr>
        <w:t>κατ</w:t>
      </w:r>
      <w:proofErr w:type="spellEnd"/>
      <w:r w:rsidRPr="00046FE7">
        <w:rPr>
          <w:rFonts w:asciiTheme="minorHAnsi" w:eastAsia="Times New Roman" w:hAnsiTheme="minorHAnsi" w:cstheme="minorHAnsi"/>
          <w:lang w:eastAsia="el-GR"/>
        </w:rPr>
        <w:t>΄ εξουσιοδότησή τους μετά την 1η.1.2016 και καθορίζουν ποσά εξόδων διανυκτέρευσης διαφορετικά από αυτά της παρούσας, εξακολουθούν να ισχύουν.»</w:t>
      </w:r>
    </w:p>
    <w:p w14:paraId="0CFDEB91" w14:textId="77777777" w:rsidR="001942D3" w:rsidRPr="00046FE7" w:rsidRDefault="001942D3" w:rsidP="00046FE7">
      <w:pPr>
        <w:pStyle w:val="NoSpacing"/>
        <w:spacing w:line="276" w:lineRule="auto"/>
        <w:jc w:val="both"/>
        <w:rPr>
          <w:rFonts w:asciiTheme="minorHAnsi" w:eastAsia="Times New Roman" w:hAnsiTheme="minorHAnsi" w:cstheme="minorHAnsi"/>
          <w:lang w:eastAsia="el-GR"/>
        </w:rPr>
      </w:pPr>
    </w:p>
    <w:p w14:paraId="0442CE34" w14:textId="27D5B663" w:rsidR="001942D3" w:rsidRPr="00046FE7" w:rsidRDefault="00E25BAC" w:rsidP="00046FE7">
      <w:pPr>
        <w:pStyle w:val="NoSpacing"/>
        <w:spacing w:line="276" w:lineRule="auto"/>
        <w:jc w:val="center"/>
        <w:outlineLvl w:val="0"/>
        <w:rPr>
          <w:rFonts w:asciiTheme="minorHAnsi" w:hAnsiTheme="minorHAnsi" w:cstheme="minorHAnsi"/>
          <w:b/>
        </w:rPr>
      </w:pPr>
      <w:r w:rsidRPr="00046FE7">
        <w:rPr>
          <w:rFonts w:asciiTheme="minorHAnsi" w:hAnsiTheme="minorHAnsi" w:cstheme="minorHAnsi"/>
          <w:b/>
        </w:rPr>
        <w:t>Άρθρο 4</w:t>
      </w:r>
      <w:r w:rsidR="008C2C9B" w:rsidRPr="00046FE7">
        <w:rPr>
          <w:rFonts w:asciiTheme="minorHAnsi" w:hAnsiTheme="minorHAnsi" w:cstheme="minorHAnsi"/>
          <w:b/>
        </w:rPr>
        <w:t>4</w:t>
      </w:r>
    </w:p>
    <w:p w14:paraId="11ED6108" w14:textId="77777777" w:rsidR="001942D3"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Επιχορήγηση σε Δήμους και Περιφέρειες - Τροποποίηση παρ. 4 άρθρου 38 ν. 3986/2011</w:t>
      </w:r>
    </w:p>
    <w:p w14:paraId="5AB035F7" w14:textId="77777777" w:rsidR="001942D3" w:rsidRPr="00046FE7" w:rsidRDefault="001942D3" w:rsidP="00046FE7">
      <w:pPr>
        <w:pStyle w:val="NoSpacing"/>
        <w:spacing w:line="276" w:lineRule="auto"/>
        <w:jc w:val="center"/>
        <w:rPr>
          <w:rFonts w:asciiTheme="minorHAnsi" w:hAnsiTheme="minorHAnsi" w:cstheme="minorHAnsi"/>
          <w:b/>
        </w:rPr>
      </w:pPr>
    </w:p>
    <w:p w14:paraId="35131834" w14:textId="77777777" w:rsidR="001942D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Το δεύτερο εδάφιο της παρ. 4 του άρθρου 38 του ν. 3986/2011 (Α’ 152) τροποποιείται α) με την προσθήκη παραπομπής στα άρθρα 259 και 260 του ν. 3852/2010 (Α’ 87), β) με την αναπροσαρμογή του ορίου του μεταβιβαζόμενου ποσού κατ’ έτος και η παρ. 4 διαμορφώνεται ως εξής:</w:t>
      </w:r>
    </w:p>
    <w:p w14:paraId="389443B4" w14:textId="77777777" w:rsidR="001942D3" w:rsidRPr="00046FE7" w:rsidRDefault="00E25BAC" w:rsidP="00046FE7">
      <w:pPr>
        <w:pStyle w:val="NoSpacing"/>
        <w:spacing w:line="276" w:lineRule="auto"/>
        <w:jc w:val="both"/>
        <w:rPr>
          <w:rFonts w:asciiTheme="minorHAnsi" w:hAnsiTheme="minorHAnsi" w:cstheme="minorHAnsi"/>
          <w:iCs/>
        </w:rPr>
      </w:pPr>
      <w:r w:rsidRPr="00046FE7">
        <w:rPr>
          <w:rFonts w:asciiTheme="minorHAnsi" w:hAnsiTheme="minorHAnsi" w:cstheme="minorHAnsi"/>
          <w:iCs/>
        </w:rPr>
        <w:t xml:space="preserve">«4. Το συνολικό ποσό των προβλεπόμενων στα άρθρα 259 και 260 του ν. 3852/2010 Κεντρικών Αυτοτελών Πόρων (ΚΑΠ) των Δήμων και Περιφερειών μειώνεται κατά το ποσό απόδοσης των περιλαμβανομένων στο Μεσοπρόθεσμο Πλαίσιο Δημοσιονομικής Στρατηγικής παρεμβάσεων, που αφορούν τους Οργανισμούς Τοπικής Αυτοδιοίκησης. Το συνολικό ποσό που μεταβιβάζεται κατ’ έτος, σύμφωνα με τα άρθρα </w:t>
      </w:r>
      <w:r w:rsidRPr="00046FE7">
        <w:rPr>
          <w:rFonts w:asciiTheme="minorHAnsi" w:hAnsiTheme="minorHAnsi" w:cstheme="minorHAnsi"/>
        </w:rPr>
        <w:t>259 και 260 του ν. 3852/2010</w:t>
      </w:r>
      <w:r w:rsidRPr="00046FE7">
        <w:rPr>
          <w:rFonts w:asciiTheme="minorHAnsi" w:hAnsiTheme="minorHAnsi" w:cstheme="minorHAnsi"/>
          <w:iCs/>
        </w:rPr>
        <w:t>, από τον Τακτικό Προϋπολογισμό στους Δήμους και τις Περιφέρειες δεν μπορεί να υπερβαίνει τα τρία δισεκατομμύρια πεντακόσια είκοσι οκτώ εκατομμύρια (3.528.000.000) ευρώ.».</w:t>
      </w:r>
    </w:p>
    <w:p w14:paraId="2AF62ECD" w14:textId="77777777" w:rsidR="00AD0B57" w:rsidRPr="00046FE7" w:rsidRDefault="00AD0B57" w:rsidP="00046FE7">
      <w:pPr>
        <w:pStyle w:val="NoSpacing"/>
        <w:spacing w:line="276" w:lineRule="auto"/>
        <w:jc w:val="both"/>
        <w:rPr>
          <w:rFonts w:asciiTheme="minorHAnsi" w:hAnsiTheme="minorHAnsi" w:cstheme="minorHAnsi"/>
          <w:iCs/>
        </w:rPr>
      </w:pPr>
    </w:p>
    <w:p w14:paraId="416E4337" w14:textId="642DF9BF" w:rsidR="003A1BD7" w:rsidRPr="00046FE7" w:rsidRDefault="003A1BD7" w:rsidP="00046FE7">
      <w:pPr>
        <w:contextualSpacing/>
        <w:jc w:val="center"/>
        <w:rPr>
          <w:rFonts w:cs="Calibri"/>
        </w:rPr>
      </w:pPr>
      <w:r w:rsidRPr="00046FE7">
        <w:rPr>
          <w:rFonts w:cs="Calibri"/>
          <w:b/>
        </w:rPr>
        <w:t>Άρθρο 4</w:t>
      </w:r>
      <w:r w:rsidR="008C2C9B" w:rsidRPr="00046FE7">
        <w:rPr>
          <w:rFonts w:cs="Calibri"/>
          <w:b/>
        </w:rPr>
        <w:t>5</w:t>
      </w:r>
      <w:r w:rsidRPr="00046FE7">
        <w:rPr>
          <w:rFonts w:cs="Calibri"/>
        </w:rPr>
        <w:t xml:space="preserve">  </w:t>
      </w:r>
    </w:p>
    <w:p w14:paraId="3E157F87" w14:textId="77777777" w:rsidR="003A1BD7" w:rsidRPr="00046FE7" w:rsidRDefault="003A1BD7" w:rsidP="00046FE7">
      <w:pPr>
        <w:contextualSpacing/>
        <w:jc w:val="center"/>
        <w:rPr>
          <w:rFonts w:cs="Calibri"/>
          <w:b/>
        </w:rPr>
      </w:pPr>
      <w:r w:rsidRPr="00046FE7">
        <w:rPr>
          <w:rFonts w:cs="Calibri"/>
          <w:b/>
        </w:rPr>
        <w:t xml:space="preserve">Ρυθμίσεις για την αποζημίωση της υπερωριακής εργασίας του προσωπικού του Υπουργείου Πολιτισμού και Αθλητισμού - Τροποποίηση περ. 3 παρ. Γ’ άρθρου 20 ν. 4354/2015 </w:t>
      </w:r>
    </w:p>
    <w:p w14:paraId="59CA431F" w14:textId="77777777" w:rsidR="003A1BD7" w:rsidRPr="00046FE7" w:rsidRDefault="003A1BD7" w:rsidP="00046FE7">
      <w:pPr>
        <w:contextualSpacing/>
        <w:jc w:val="center"/>
        <w:rPr>
          <w:rFonts w:cs="Calibri"/>
          <w:b/>
        </w:rPr>
      </w:pPr>
    </w:p>
    <w:p w14:paraId="3F7DD760" w14:textId="30DA935E" w:rsidR="00CB57E5" w:rsidRPr="00046FE7" w:rsidRDefault="003A1BD7" w:rsidP="00046FE7">
      <w:pPr>
        <w:contextualSpacing/>
        <w:jc w:val="both"/>
        <w:rPr>
          <w:rFonts w:cs="Calibri"/>
        </w:rPr>
      </w:pPr>
      <w:r w:rsidRPr="00046FE7">
        <w:rPr>
          <w:rFonts w:cs="Calibri"/>
        </w:rPr>
        <w:t xml:space="preserve">Στην περ. 3 της παρ. Γ’ του άρθρου 20 του ν. 4354/2015 (Α’ 176), περί του καθορισμού με απόφαση του καθ’ ύλην αρμόδιου υπουργού του αριθμού των ωρών της υπερωριακής εργασίας, κατά τις νυχτερινές ώρες, κατά τις Κυριακές, πέραν του πενθημέρου και σε λοιπές εξαιρέσιμες ημέρες, του προσωπικού που ανήκει σε συγκεκριμένες υπηρεσίες, επέρχονται οι ακόλουθες τροποποιήσεις: α) στο πρώτο εδάφιο: </w:t>
      </w:r>
      <w:proofErr w:type="spellStart"/>
      <w:r w:rsidRPr="00046FE7">
        <w:rPr>
          <w:rFonts w:cs="Calibri"/>
        </w:rPr>
        <w:t>αα</w:t>
      </w:r>
      <w:proofErr w:type="spellEnd"/>
      <w:r w:rsidRPr="00046FE7">
        <w:rPr>
          <w:rFonts w:cs="Calibri"/>
        </w:rPr>
        <w:t xml:space="preserve">) </w:t>
      </w:r>
      <w:proofErr w:type="spellStart"/>
      <w:r w:rsidRPr="00046FE7">
        <w:rPr>
          <w:rFonts w:cs="Calibri"/>
        </w:rPr>
        <w:t>επικαιροποιείται</w:t>
      </w:r>
      <w:proofErr w:type="spellEnd"/>
      <w:r w:rsidRPr="00046FE7">
        <w:rPr>
          <w:rFonts w:cs="Calibri"/>
        </w:rPr>
        <w:t xml:space="preserve"> η αναφορά ως προς το υπουργείο που είναι αρμόδιο για το προσωπικό στα καταστήματα κράτησης, </w:t>
      </w:r>
      <w:proofErr w:type="spellStart"/>
      <w:r w:rsidRPr="00046FE7">
        <w:rPr>
          <w:rFonts w:cs="Calibri"/>
        </w:rPr>
        <w:t>αβ</w:t>
      </w:r>
      <w:proofErr w:type="spellEnd"/>
      <w:r w:rsidRPr="00046FE7">
        <w:rPr>
          <w:rFonts w:cs="Calibri"/>
        </w:rPr>
        <w:t xml:space="preserve">) επέρχεται νομοτεχνική βελτίωση ως προς τη νομοθετική παραπομπή, β) μετά από το πρώτο εδάφιο προστίθεται νέο δεύτερο εδάφιο, γ) το υφιστάμενο δεύτερο εδάφιο τροποποιείται με νομοτεχνική βελτίωση ως προς τη νομοθετική παραπομπή και δ) το υφιστάμενο τέταρτο εδάφιο τροποποιείται ώστε αφενός να συμπεριληφθεί στο ρυθμιστικό του πεδίο και το προσωπικό που αναφέρεται στο νέο δεύτερο εδάφιο και αφετέρου να </w:t>
      </w:r>
      <w:proofErr w:type="spellStart"/>
      <w:r w:rsidRPr="00046FE7">
        <w:rPr>
          <w:rFonts w:cs="Calibri"/>
        </w:rPr>
        <w:t>επικαιροποιηθεί</w:t>
      </w:r>
      <w:proofErr w:type="spellEnd"/>
      <w:r w:rsidRPr="00046FE7">
        <w:rPr>
          <w:rFonts w:cs="Calibri"/>
        </w:rPr>
        <w:t xml:space="preserve"> η αναφορά στο όργανο που καταβά</w:t>
      </w:r>
      <w:r w:rsidR="00D80A5C" w:rsidRPr="00046FE7">
        <w:rPr>
          <w:rFonts w:cs="Calibri"/>
        </w:rPr>
        <w:t>λ</w:t>
      </w:r>
      <w:r w:rsidRPr="00046FE7">
        <w:rPr>
          <w:rFonts w:cs="Calibri"/>
        </w:rPr>
        <w:t xml:space="preserve">λει την προκαλούμενη δαπάνη, και η περ. 3 της παρ. Γ’ διαμορφώνεται ως εξής: </w:t>
      </w:r>
    </w:p>
    <w:p w14:paraId="59BC52EB" w14:textId="77777777" w:rsidR="003A1BD7" w:rsidRPr="00046FE7" w:rsidRDefault="003A1BD7" w:rsidP="00046FE7">
      <w:pPr>
        <w:contextualSpacing/>
        <w:jc w:val="both"/>
        <w:rPr>
          <w:rFonts w:cs="Calibri"/>
        </w:rPr>
      </w:pPr>
    </w:p>
    <w:p w14:paraId="7C8CB47B" w14:textId="5396B424" w:rsidR="003A1BD7" w:rsidRPr="00046FE7" w:rsidRDefault="003A1BD7" w:rsidP="00046FE7">
      <w:pPr>
        <w:contextualSpacing/>
        <w:jc w:val="both"/>
        <w:rPr>
          <w:rFonts w:cs="Calibri"/>
        </w:rPr>
      </w:pPr>
      <w:r w:rsidRPr="00046FE7">
        <w:rPr>
          <w:rFonts w:cs="Calibri"/>
        </w:rPr>
        <w:lastRenderedPageBreak/>
        <w:t xml:space="preserve">«3. Ο αριθμός των ωρών νυκτερινής, Κυριακών, πέραν του πενθημέρου και λοιπών εξαιρέσιμων ημερών εργασίας για το </w:t>
      </w:r>
      <w:proofErr w:type="spellStart"/>
      <w:r w:rsidRPr="00046FE7">
        <w:rPr>
          <w:rFonts w:cs="Calibri"/>
        </w:rPr>
        <w:t>φυλακτικό</w:t>
      </w:r>
      <w:proofErr w:type="spellEnd"/>
      <w:r w:rsidRPr="00046FE7">
        <w:rPr>
          <w:rFonts w:cs="Calibri"/>
        </w:rPr>
        <w:t xml:space="preserve"> προσωπικό και το προσωπικό καθαριότητας των μουσείων και αρχαιολογικών χώρων του Υπουργείου Πολιτισμού και Αθλητισμού, του Κέντρου Λήψεως και Επεξεργασίας Σημάτων Συναγερμού (ΚΕ.Λ.Ε.Σ.Σ.), των Ν.Π.Δ.Δ. που εποπτεύονται από το Υπουργείο Πολιτισμού και Αθλητισμού, του προσωπικού των καταστημάτων κράτησης αρμοδιότητας του Υπουργείου Προστασίας του Πολίτη, του προσωπικού των Οργανισμών Λιμένος Α.Ε. που υπάγεται στο πεδίο εφαρμογής του Κεφαλαίου Β’ του παρόντος νόμου, των τελωνειακών και φοροελεγκτικών υπηρεσιών του Υπουργείου Οικονομικών, καθώς και των υπαλλήλων του Γενικού Λογιστηρίου του Κράτους καθορίζεται με απόφαση του καθ’ ύλην αρμόδιου Υπουργού, κατ’ εξαίρεση της </w:t>
      </w:r>
      <w:proofErr w:type="spellStart"/>
      <w:r w:rsidRPr="00046FE7">
        <w:rPr>
          <w:rFonts w:cs="Calibri"/>
        </w:rPr>
        <w:t>υποπερ</w:t>
      </w:r>
      <w:proofErr w:type="spellEnd"/>
      <w:r w:rsidRPr="00046FE7">
        <w:rPr>
          <w:rFonts w:cs="Calibri"/>
        </w:rPr>
        <w:t>. β’ της περ. 2 της παρ. Α’ του παρόντος, στο πλαίσιο των εγκεκριμένων σχετικών πιστώσεων.</w:t>
      </w:r>
    </w:p>
    <w:p w14:paraId="175F3F62" w14:textId="3B40447D" w:rsidR="003A1BD7" w:rsidRPr="00046FE7" w:rsidRDefault="003A1BD7" w:rsidP="00046FE7">
      <w:pPr>
        <w:contextualSpacing/>
        <w:jc w:val="both"/>
        <w:rPr>
          <w:rFonts w:cs="Calibri"/>
        </w:rPr>
      </w:pPr>
      <w:r w:rsidRPr="00046FE7">
        <w:rPr>
          <w:rFonts w:cs="Calibri"/>
        </w:rPr>
        <w:t>Ο αριθμός των ωρών νυκτερινής, Κυριακών, πέραν του πενθημέρου και λοιπών εξαιρέσιμων ημερών εργασίας για το προσωπικό του Υπουργείου Πολιτισμού και Αθλητισμού που απασχολείται στην οδήγηση των ηλεκτροκίνητων αυτοκινήτων εξυπηρέτησης ατόμων με αναπηρία (</w:t>
      </w:r>
      <w:proofErr w:type="spellStart"/>
      <w:r w:rsidRPr="00046FE7">
        <w:rPr>
          <w:rFonts w:cs="Calibri"/>
        </w:rPr>
        <w:t>ΑμεΑ</w:t>
      </w:r>
      <w:proofErr w:type="spellEnd"/>
      <w:r w:rsidRPr="00046FE7">
        <w:rPr>
          <w:rFonts w:cs="Calibri"/>
        </w:rPr>
        <w:t>) σε αρχαιολογικούς χώρους που εποπτεύονται από το ίδιο υπουργείο, καθώς και για το προσωπικό του Οργανισμού Διαχείρισης και Ανάπτυξης Πολιτιστικών Πόρων (Ο.Δ.Α.Π.) που απασχολείται στη λειτουργία του συστήματος ηλεκτρονικού εισιτηρίου καθορίζεται με την</w:t>
      </w:r>
      <w:r w:rsidR="00D80A5C" w:rsidRPr="00046FE7">
        <w:rPr>
          <w:rFonts w:cs="Calibri"/>
        </w:rPr>
        <w:t xml:space="preserve"> απόφαση του</w:t>
      </w:r>
      <w:r w:rsidRPr="00046FE7">
        <w:rPr>
          <w:rFonts w:cs="Calibri"/>
        </w:rPr>
        <w:t xml:space="preserve"> </w:t>
      </w:r>
      <w:r w:rsidR="00D80A5C" w:rsidRPr="00046FE7">
        <w:rPr>
          <w:rFonts w:cs="Calibri"/>
        </w:rPr>
        <w:t xml:space="preserve">δευτέρου εδαφίου </w:t>
      </w:r>
      <w:r w:rsidRPr="00046FE7">
        <w:rPr>
          <w:rFonts w:cs="Calibri"/>
        </w:rPr>
        <w:t xml:space="preserve">ή </w:t>
      </w:r>
      <w:r w:rsidR="00D80A5C" w:rsidRPr="00046FE7">
        <w:rPr>
          <w:rFonts w:cs="Calibri"/>
        </w:rPr>
        <w:t xml:space="preserve">με </w:t>
      </w:r>
      <w:r w:rsidRPr="00046FE7">
        <w:rPr>
          <w:rFonts w:cs="Calibri"/>
        </w:rPr>
        <w:t xml:space="preserve">όμοια απόφαση κατ’ εξαίρεση της </w:t>
      </w:r>
      <w:proofErr w:type="spellStart"/>
      <w:r w:rsidRPr="00046FE7">
        <w:rPr>
          <w:rFonts w:cs="Calibri"/>
        </w:rPr>
        <w:t>υποπερ</w:t>
      </w:r>
      <w:proofErr w:type="spellEnd"/>
      <w:r w:rsidRPr="00046FE7">
        <w:rPr>
          <w:rFonts w:cs="Calibri"/>
        </w:rPr>
        <w:t>. β’ της περ. 2 της παρ. Α’, στο πλαίσιο των εγκεκριμένων σχετικών πιστώσεων.</w:t>
      </w:r>
    </w:p>
    <w:p w14:paraId="3472B73C" w14:textId="5F26B680" w:rsidR="003A1BD7" w:rsidRPr="00046FE7" w:rsidRDefault="003A1BD7" w:rsidP="00046FE7">
      <w:pPr>
        <w:contextualSpacing/>
        <w:jc w:val="both"/>
        <w:rPr>
          <w:rFonts w:cs="Calibri"/>
        </w:rPr>
      </w:pPr>
      <w:r w:rsidRPr="00046FE7">
        <w:rPr>
          <w:rFonts w:cs="Calibri"/>
        </w:rPr>
        <w:t>Το ωρομίσθιο της υπερωριακής εργασίας για όλους τους ανωτέρω υπαλλήλους καθορίζεται σύμφωνα με την περ. 3 της παρ. Α’, περί του καθορισμού της ωριαίας αποζημίωσης για υπερωριακή εργασία.</w:t>
      </w:r>
    </w:p>
    <w:p w14:paraId="1839683E" w14:textId="6B343BB1" w:rsidR="003A1BD7" w:rsidRPr="00046FE7" w:rsidRDefault="003A1BD7" w:rsidP="00046FE7">
      <w:pPr>
        <w:contextualSpacing/>
        <w:jc w:val="both"/>
        <w:rPr>
          <w:rFonts w:cs="Calibri"/>
        </w:rPr>
      </w:pPr>
      <w:r w:rsidRPr="00046FE7">
        <w:rPr>
          <w:rFonts w:cs="Calibri"/>
        </w:rPr>
        <w:t>Η ωριαία αμοιβή για εργασία πέραν του πενθημέρου είναι ίδια με αυτή που παρέχεται για υπερωριακή εργασία απογευματινών ωρών και μέχρι την 22.00 ώρα, προσαυξημένη κατά 25%.</w:t>
      </w:r>
    </w:p>
    <w:p w14:paraId="6D60D74E" w14:textId="05D31CF6" w:rsidR="00CB57E5" w:rsidRPr="00046FE7" w:rsidRDefault="003A1BD7" w:rsidP="00046FE7">
      <w:pPr>
        <w:contextualSpacing/>
        <w:jc w:val="both"/>
        <w:rPr>
          <w:rFonts w:cs="Calibri"/>
        </w:rPr>
      </w:pPr>
      <w:r w:rsidRPr="00046FE7">
        <w:rPr>
          <w:rFonts w:cs="Calibri"/>
        </w:rPr>
        <w:t xml:space="preserve">Η προκαλούμενη δαπάνη για τις πέραν του πενθημέρου αποζημιώσεις του </w:t>
      </w:r>
      <w:proofErr w:type="spellStart"/>
      <w:r w:rsidRPr="00046FE7">
        <w:rPr>
          <w:rFonts w:cs="Calibri"/>
        </w:rPr>
        <w:t>φυλακτικού</w:t>
      </w:r>
      <w:proofErr w:type="spellEnd"/>
      <w:r w:rsidRPr="00046FE7">
        <w:rPr>
          <w:rFonts w:cs="Calibri"/>
        </w:rPr>
        <w:t xml:space="preserve"> προσωπικού</w:t>
      </w:r>
      <w:r w:rsidR="00D80A5C" w:rsidRPr="00046FE7">
        <w:rPr>
          <w:rFonts w:cs="Calibri"/>
        </w:rPr>
        <w:t>,</w:t>
      </w:r>
      <w:r w:rsidRPr="00046FE7">
        <w:rPr>
          <w:rFonts w:cs="Calibri"/>
        </w:rPr>
        <w:t xml:space="preserve"> του προσωπικού καθαριότητας των μουσείων και αρχαιολογικών χώρων του Υπουργείου Πολιτισμού και Αθλητισμού, καθώς και του προσωπικού του δευτέρου εδαφίου, βαρύνει τον προϋπολογισμό του Ο.Δ.Α.Π. και καταβάλλεται από αυτόν.».</w:t>
      </w:r>
    </w:p>
    <w:p w14:paraId="3FA0584F" w14:textId="77777777" w:rsidR="00CB57E5" w:rsidRPr="00046FE7" w:rsidRDefault="00CB57E5" w:rsidP="00046FE7">
      <w:pPr>
        <w:tabs>
          <w:tab w:val="left" w:pos="8789"/>
        </w:tabs>
        <w:spacing w:after="0"/>
        <w:ind w:right="283"/>
        <w:rPr>
          <w:rFonts w:asciiTheme="minorHAnsi" w:hAnsiTheme="minorHAnsi" w:cstheme="minorHAnsi"/>
          <w:b/>
          <w:bCs/>
          <w:color w:val="FFFFFF" w:themeColor="background1"/>
        </w:rPr>
      </w:pPr>
    </w:p>
    <w:p w14:paraId="0568B4D5" w14:textId="0F0ACAC8" w:rsidR="008B2D44" w:rsidRPr="00046FE7" w:rsidRDefault="00E25BAC" w:rsidP="00046FE7">
      <w:pPr>
        <w:tabs>
          <w:tab w:val="left" w:pos="8789"/>
        </w:tabs>
        <w:spacing w:after="0"/>
        <w:ind w:right="283"/>
        <w:jc w:val="center"/>
        <w:outlineLvl w:val="0"/>
        <w:rPr>
          <w:rFonts w:asciiTheme="minorHAnsi" w:hAnsiTheme="minorHAnsi" w:cstheme="minorHAnsi"/>
          <w:b/>
          <w:color w:val="0D0D0D"/>
        </w:rPr>
      </w:pPr>
      <w:r w:rsidRPr="00046FE7">
        <w:rPr>
          <w:rFonts w:asciiTheme="minorHAnsi" w:hAnsiTheme="minorHAnsi" w:cstheme="minorHAnsi"/>
          <w:b/>
          <w:color w:val="0D0D0D"/>
        </w:rPr>
        <w:t>ΚΕΦΑΛΑΙΟ Δ’</w:t>
      </w:r>
    </w:p>
    <w:p w14:paraId="1CEDF299" w14:textId="77777777" w:rsidR="008B2D44" w:rsidRPr="00046FE7" w:rsidRDefault="00E25BAC" w:rsidP="00046FE7">
      <w:pPr>
        <w:spacing w:after="0"/>
        <w:jc w:val="center"/>
        <w:outlineLvl w:val="0"/>
        <w:rPr>
          <w:rFonts w:asciiTheme="minorHAnsi" w:hAnsiTheme="minorHAnsi" w:cstheme="minorHAnsi"/>
          <w:b/>
          <w:color w:val="0D0D0D"/>
        </w:rPr>
      </w:pPr>
      <w:r w:rsidRPr="00046FE7">
        <w:rPr>
          <w:rFonts w:asciiTheme="minorHAnsi" w:hAnsiTheme="minorHAnsi" w:cstheme="minorHAnsi"/>
          <w:b/>
          <w:color w:val="0D0D0D"/>
        </w:rPr>
        <w:t>ΑΛΛΕΣ ΔΙΑΤΑΞΕΙΣ</w:t>
      </w:r>
    </w:p>
    <w:p w14:paraId="6F80994B" w14:textId="77777777" w:rsidR="003713DE" w:rsidRPr="00046FE7" w:rsidRDefault="003713DE" w:rsidP="00046FE7">
      <w:pPr>
        <w:spacing w:after="0"/>
        <w:outlineLvl w:val="0"/>
        <w:rPr>
          <w:rFonts w:asciiTheme="minorHAnsi" w:hAnsiTheme="minorHAnsi" w:cstheme="minorHAnsi"/>
          <w:b/>
          <w:bCs/>
          <w:color w:val="FFFFFF" w:themeColor="background1"/>
        </w:rPr>
      </w:pPr>
    </w:p>
    <w:p w14:paraId="3385B78D" w14:textId="2C122416" w:rsidR="007B6921" w:rsidRPr="00046FE7" w:rsidRDefault="00E25BAC" w:rsidP="00046FE7">
      <w:pPr>
        <w:spacing w:after="0"/>
        <w:jc w:val="center"/>
        <w:outlineLvl w:val="0"/>
        <w:rPr>
          <w:rFonts w:asciiTheme="minorHAnsi" w:eastAsia="Arial Unicode MS" w:hAnsiTheme="minorHAnsi" w:cstheme="minorHAnsi"/>
          <w:b/>
          <w:bCs/>
          <w:color w:val="000000"/>
        </w:rPr>
      </w:pPr>
      <w:r w:rsidRPr="00046FE7">
        <w:rPr>
          <w:rFonts w:asciiTheme="minorHAnsi" w:eastAsia="Arial Unicode MS" w:hAnsiTheme="minorHAnsi" w:cstheme="minorHAnsi"/>
          <w:b/>
          <w:bCs/>
          <w:color w:val="000000"/>
        </w:rPr>
        <w:t>Άρθρο 4</w:t>
      </w:r>
      <w:r w:rsidR="008C2C9B" w:rsidRPr="00046FE7">
        <w:rPr>
          <w:rFonts w:asciiTheme="minorHAnsi" w:eastAsia="Arial Unicode MS" w:hAnsiTheme="minorHAnsi" w:cstheme="minorHAnsi"/>
          <w:b/>
          <w:bCs/>
          <w:color w:val="000000"/>
        </w:rPr>
        <w:t>6</w:t>
      </w:r>
    </w:p>
    <w:p w14:paraId="2BDF65E1" w14:textId="77777777" w:rsidR="008C2C9B" w:rsidRPr="00046FE7" w:rsidRDefault="008C2C9B" w:rsidP="00046FE7">
      <w:pPr>
        <w:tabs>
          <w:tab w:val="left" w:pos="9638"/>
        </w:tabs>
        <w:spacing w:after="0"/>
        <w:ind w:right="-1"/>
        <w:jc w:val="center"/>
        <w:rPr>
          <w:rFonts w:asciiTheme="minorHAnsi" w:hAnsiTheme="minorHAnsi" w:cstheme="minorHAnsi"/>
        </w:rPr>
      </w:pPr>
      <w:r w:rsidRPr="00046FE7">
        <w:rPr>
          <w:rFonts w:asciiTheme="minorHAnsi" w:hAnsiTheme="minorHAnsi" w:cstheme="minorHAnsi"/>
          <w:b/>
        </w:rPr>
        <w:t>Σύσταση Γραφείου Νομικού Συμβουλίου του Κράτους στο Αριστοτέλειο Πανεπιστήμιο Θεσσαλονίκης</w:t>
      </w:r>
    </w:p>
    <w:p w14:paraId="3454316B" w14:textId="77777777" w:rsidR="008C2C9B" w:rsidRPr="00046FE7" w:rsidRDefault="008C2C9B" w:rsidP="00046FE7">
      <w:pPr>
        <w:tabs>
          <w:tab w:val="left" w:pos="9638"/>
        </w:tabs>
        <w:spacing w:after="0"/>
        <w:ind w:right="-1"/>
        <w:jc w:val="both"/>
        <w:rPr>
          <w:rFonts w:asciiTheme="minorHAnsi" w:hAnsiTheme="minorHAnsi" w:cstheme="minorHAnsi"/>
        </w:rPr>
      </w:pPr>
    </w:p>
    <w:p w14:paraId="1CF8B70E"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1. Στο Αριστοτέλειο Πανεπιστήμιο Θεσσαλονίκης (ΑΠΘ) συστήνεται Γραφείο του Νομικού Συμβουλίου του Κράτους (ΝΣΚ). Το Γραφείο αποτελεί υπηρεσιακή μονάδα του ΝΣΚ, λειτουργεί και ασκεί τις αρμοδιότητές του σύμφωνα με τον ν. 4831/2021 (Α΄ 170) και στελεχώνεται από λειτουργούς του ΝΣΚ, με βαθμούς Νομικού Συμβούλου του Κράτους, Παρέδρου και Δικαστικού Πληρεξουσίου.</w:t>
      </w:r>
    </w:p>
    <w:p w14:paraId="0C935E1E"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lastRenderedPageBreak/>
        <w:t>2. Στην αρμοδιότητα του Γραφείου ανήκει η νομική υποστήριξη και εκπροσώπηση του ΑΠΘ ενώπιον κάθε Δικαστηρίου και Αρχής, καθώς και η έκδοση γνωμοδοτήσεων σε νομικής φύσεως ερωτήματα που υποβάλλονται αρμοδίως, και ιδίως:</w:t>
      </w:r>
    </w:p>
    <w:p w14:paraId="0C8E6A10"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 xml:space="preserve">α) η νομική υποστήριξη και εκπροσώπηση του ΑΠΘ ενώπιον των εθνικών, αλλοδαπών, </w:t>
      </w:r>
      <w:proofErr w:type="spellStart"/>
      <w:r w:rsidRPr="00046FE7">
        <w:rPr>
          <w:rFonts w:asciiTheme="minorHAnsi" w:hAnsiTheme="minorHAnsi" w:cstheme="minorHAnsi"/>
          <w:color w:val="0D0D0D"/>
        </w:rPr>
        <w:t>ενωσιακών</w:t>
      </w:r>
      <w:proofErr w:type="spellEnd"/>
      <w:r w:rsidRPr="00046FE7">
        <w:rPr>
          <w:rFonts w:asciiTheme="minorHAnsi" w:hAnsiTheme="minorHAnsi" w:cstheme="minorHAnsi"/>
          <w:color w:val="0D0D0D"/>
        </w:rPr>
        <w:t xml:space="preserve"> και διεθνών δικαστηρίων και δικαιοδοτικών οργάνων, ενώπιον των διαιτητικών δικαστηρίων, καθώς και κάθε άλλης δικαστικής ή διοικητικής αρχής,</w:t>
      </w:r>
    </w:p>
    <w:p w14:paraId="4E878E06"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β) η έκδοση γνωμοδοτήσεων, κατά τις κείμενες διατάξεις για το ΝΣΚ, σε νομικής φύσεως ερωτήματα που υποβάλλονται από τον Πρύτανη,</w:t>
      </w:r>
    </w:p>
    <w:p w14:paraId="41606E72"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γ) η γνωμοδότηση για τη συμβιβαστική επίλυση διαφορών, την αναγνώριση απαιτήσεων, τη μη άσκηση αγωγών ή άλλων ενδίκων βοηθημάτων, την παραίτηση από αγωγές ή άλλα ένδικα βοηθήματα, την αποδοχή αγωγών ή άλλων ενδίκων βοηθημάτων, τη μη άσκηση ενδίκων μέσων κατά δικαστικών αποφάσεων που έχουν εκδοθεί και την παραίτηση από ένδικα μέσα που έχουν ασκηθεί, καθώς και την υπαγωγή διαφορών στη διαιτησία, όπου τούτο επιτρέπεται από τις κείμενες διατάξεις,</w:t>
      </w:r>
    </w:p>
    <w:p w14:paraId="2B79E554"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δ) η νομική υποστήριξη του ΑΠΘ κατά την κατάρτιση συμβάσεων, και</w:t>
      </w:r>
    </w:p>
    <w:p w14:paraId="7E5FA027"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ε) η νομοτεχνική υποστήριξη του ΑΠΘ κατά την επεξεργασία προτάσεων σχεδίων νόμων και την κατάρτιση κανονιστικών πράξεων που αφορούν στο Πανεπιστήμιο.</w:t>
      </w:r>
    </w:p>
    <w:p w14:paraId="358FF3CD"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3. Στο Γραφείο προΐσταται Νομικός Σύμβουλος του Κράτους, ο οποίος έχει τη γενική εποπτεία του Γραφείου, την επιμέλεια για την ομαλή και απρόσκοπτη λειτουργία του και τη διεκπεραίωση των πάσης φύσεως υποθέσεων της αρμοδιότητάς του.</w:t>
      </w:r>
    </w:p>
    <w:p w14:paraId="6E88CE38"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4. Η νομική υποστήριξη και εκπροσώπηση του ΑΠΘ σε δικαστικές και εξώδικες υποθέσεις διενεργείται είτε από τους λειτουργούς του ΝΣΚ που υπηρετούν στο Γραφείο του Νομικού Συμβουλίου είτε από δικηγόρους, μεταξύ των οποίων κατανέμονται οι υποθέσεις με ευθύνη του Προϊσταμένου του Γραφείου του Νομικού Συμβουλίου.</w:t>
      </w:r>
    </w:p>
    <w:p w14:paraId="115C36E1"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 xml:space="preserve">5. Η τριμελής επιτροπή του Γραφείου λειτουργεί σύμφωνα με τις κείμενες διατάξεις για το ΝΣΚ. Ο δικηγόρος, στον οποίο έχει ανατεθεί ο χειρισμός δικαστικής ή εξώδικης υπόθεσης, συντάσσει υποχρεωτικά έγγραφη </w:t>
      </w:r>
      <w:proofErr w:type="spellStart"/>
      <w:r w:rsidRPr="00046FE7">
        <w:rPr>
          <w:rFonts w:asciiTheme="minorHAnsi" w:hAnsiTheme="minorHAnsi" w:cstheme="minorHAnsi"/>
          <w:color w:val="0D0D0D"/>
        </w:rPr>
        <w:t>προεισήγηση</w:t>
      </w:r>
      <w:proofErr w:type="spellEnd"/>
      <w:r w:rsidRPr="00046FE7">
        <w:rPr>
          <w:rFonts w:asciiTheme="minorHAnsi" w:hAnsiTheme="minorHAnsi" w:cstheme="minorHAnsi"/>
          <w:color w:val="0D0D0D"/>
        </w:rPr>
        <w:t xml:space="preserve"> προς την τριμελή επιτροπή που εξετάζει την υπόθεση που χειρίστηκε και, εάν κριθεί απαραίτητο από τον πρόεδρο της επιτροπής, παρίσταται και στη συνεδρίαση της επιτροπής για να παράσχει εξηγήσεις.</w:t>
      </w:r>
    </w:p>
    <w:p w14:paraId="19B20505"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 xml:space="preserve">6. Ο Πρύτανης, ύστερα από έγκριση της Συγκλήτου και αιτιολογημένη γνώμη του προϊσταμένου του Γραφείου του Νομικού Συμβουλίου, αν αυτό επιβάλλεται από το πλήθος των υποθέσεων που εκκρεμούν ή λόγω της βαρύτητας της υπόθεσης και της πολυπλοκότητας των νομικών ζητημάτων της, μπορεί να αναθέτει την υπεράσπιση του Πανεπιστημίου, για συγκεκριμένη υπόθεση που εκκρεμεί σε οποιουδήποτε βαθμού, εθνικό, αλλοδαπό, </w:t>
      </w:r>
      <w:proofErr w:type="spellStart"/>
      <w:r w:rsidRPr="00046FE7">
        <w:rPr>
          <w:rFonts w:asciiTheme="minorHAnsi" w:hAnsiTheme="minorHAnsi" w:cstheme="minorHAnsi"/>
          <w:color w:val="0D0D0D"/>
        </w:rPr>
        <w:t>ενωσιακό</w:t>
      </w:r>
      <w:proofErr w:type="spellEnd"/>
      <w:r w:rsidRPr="00046FE7">
        <w:rPr>
          <w:rFonts w:asciiTheme="minorHAnsi" w:hAnsiTheme="minorHAnsi" w:cstheme="minorHAnsi"/>
          <w:color w:val="0D0D0D"/>
        </w:rPr>
        <w:t xml:space="preserve"> ή διεθνές, διαιτητικό δικαστήριο ή διοικητική αρχή, σε δικηγόρο ή δικηγόρους </w:t>
      </w:r>
      <w:r w:rsidRPr="00046FE7">
        <w:rPr>
          <w:rFonts w:asciiTheme="minorHAnsi" w:hAnsiTheme="minorHAnsi" w:cstheme="minorHAnsi"/>
        </w:rPr>
        <w:t xml:space="preserve">που δεν καλύπτουν θέση δικηγόρου με έμμισθη εντολή </w:t>
      </w:r>
      <w:r w:rsidRPr="00046FE7">
        <w:rPr>
          <w:rFonts w:asciiTheme="minorHAnsi" w:hAnsiTheme="minorHAnsi" w:cstheme="minorHAnsi"/>
          <w:color w:val="0D0D0D"/>
        </w:rPr>
        <w:t>στο ΑΠΘ. Για την αμοιβή των δικηγόρων αυτών εφαρμόζεται ανάλογα η νομοθεσία για τις αμοιβές των δικηγόρων του Δημοσίου για υποθέσεις ανάλογες αυτών της παρούσας.</w:t>
      </w:r>
    </w:p>
    <w:p w14:paraId="5D775BE5"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lastRenderedPageBreak/>
        <w:t>7. Τα όργανα διοίκησης του ΑΠΘ, οι υπηρεσίες και το προσωπικό κάθε κατηγορίας του Ιδρύματος και τα όργανα διαχείρισης του Ειδικού Λογαριασμού Κονδυλίων Έρευνας (Ε.Λ.Κ.Ε.) υποχρεούνται να παρέχουν στο Γραφείο του Νομικού Συμβουλίου κάθε έγγραφο που κατέχουν και τους ζητείται από αυτό για τη νομική υποστήριξη του Πανεπιστημίου στις εκκρεμείς στο Γραφείο υποθέσεις της αρμοδιότητάς του, καθώς και να παρέχουν σε αυτό γραπτά το ιστορικό των εκκρεμών υποθέσεων.</w:t>
      </w:r>
    </w:p>
    <w:p w14:paraId="470D3A2E"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8. Το ΑΠΘ υποχρεούται να παρέχει στο Γραφείο του Νομικού Συμβουλίου τους απαραίτητους χώρους και την υλικοτεχνική υποδομή για τη στέγαση και τη λειτουργία του και να διαθέτει τουλάχιστον τρεις (3) διοικητικούς υπαλλήλους για τη γραμματειακή του υποστήριξη.</w:t>
      </w:r>
    </w:p>
    <w:p w14:paraId="617DD651"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 xml:space="preserve">9. Οι δικηγόροι με έμμισθη εντολή, που υπηρετούν κατά την έναρξη ισχύος του παρόντος στο Δικαστικό Γραφείο του ΑΠΘ, υπάγονται στο Γραφείο του Νομικού Συμβουλίου και χειρίζονται τις υποθέσεις που τους αναθέτει ο προϊστάμενος του Γραφείου σύμφωνα με την παρ. 4. Οι υφιστάμενες θέσεις δικηγόρων με έμμισθη εντολή διατηρούνται. Για την πρόσληψη σε κενές ή </w:t>
      </w:r>
      <w:proofErr w:type="spellStart"/>
      <w:r w:rsidRPr="00046FE7">
        <w:rPr>
          <w:rFonts w:asciiTheme="minorHAnsi" w:hAnsiTheme="minorHAnsi" w:cstheme="minorHAnsi"/>
          <w:color w:val="0D0D0D"/>
        </w:rPr>
        <w:t>κενούμενες</w:t>
      </w:r>
      <w:proofErr w:type="spellEnd"/>
      <w:r w:rsidRPr="00046FE7">
        <w:rPr>
          <w:rFonts w:asciiTheme="minorHAnsi" w:hAnsiTheme="minorHAnsi" w:cstheme="minorHAnsi"/>
          <w:color w:val="0D0D0D"/>
        </w:rPr>
        <w:t xml:space="preserve"> από τις παραπάνω θέσεις εφαρμόζεται το άρθρο 43 του Κώδικα Δικηγόρων (ν. 4194/2013, Α` 208).</w:t>
      </w:r>
    </w:p>
    <w:p w14:paraId="3393D8F0" w14:textId="77777777" w:rsidR="008C2C9B" w:rsidRPr="00046FE7" w:rsidRDefault="008C2C9B" w:rsidP="00046FE7">
      <w:pPr>
        <w:jc w:val="both"/>
        <w:rPr>
          <w:rFonts w:asciiTheme="minorHAnsi" w:hAnsiTheme="minorHAnsi" w:cstheme="minorHAnsi"/>
          <w:color w:val="0D0D0D"/>
        </w:rPr>
      </w:pPr>
      <w:r w:rsidRPr="00046FE7">
        <w:rPr>
          <w:rFonts w:asciiTheme="minorHAnsi" w:hAnsiTheme="minorHAnsi" w:cstheme="minorHAnsi"/>
          <w:color w:val="0D0D0D"/>
        </w:rPr>
        <w:t>10. Οι οργανικές θέσεις του κύριου προσωπικού του ΝΣΚ στον βαθμό του Δικαστικού Πληρεξουσίου αυξάνονται κατά δύο (2).</w:t>
      </w:r>
    </w:p>
    <w:p w14:paraId="49F63E29" w14:textId="77777777" w:rsidR="008C2C9B" w:rsidRPr="00046FE7" w:rsidRDefault="008C2C9B" w:rsidP="00046FE7">
      <w:pPr>
        <w:tabs>
          <w:tab w:val="left" w:pos="9638"/>
        </w:tabs>
        <w:spacing w:after="0"/>
        <w:ind w:right="-1"/>
        <w:jc w:val="both"/>
        <w:rPr>
          <w:rFonts w:asciiTheme="minorHAnsi" w:hAnsiTheme="minorHAnsi" w:cstheme="minorHAnsi"/>
          <w:bCs/>
        </w:rPr>
      </w:pPr>
      <w:r w:rsidRPr="00046FE7">
        <w:rPr>
          <w:rFonts w:asciiTheme="minorHAnsi" w:hAnsiTheme="minorHAnsi" w:cstheme="minorHAnsi"/>
          <w:bCs/>
        </w:rPr>
        <w:t xml:space="preserve">11. </w:t>
      </w:r>
      <w:r w:rsidRPr="00046FE7">
        <w:rPr>
          <w:rFonts w:asciiTheme="minorHAnsi" w:hAnsiTheme="minorHAnsi" w:cstheme="minorHAnsi"/>
          <w:color w:val="0D0D0D"/>
        </w:rPr>
        <w:t>Από την έναρξη λειτουργίας του Γραφείου, με την έκδοση της πράξης τοποθέτησης του προϊσταμένου του από τον Πρόεδρο του ΝΣΚ, για την οποία εκδίδεται διαπιστωτική πράξη του Πρύτανη, που δημοσιεύεται στην Εφημερίδα της Κυβερνήσεως, καταργείται κάθε άλλη διάταξη που διέπει την εσωτερική λειτουργία του ΑΠΘ και είναι αντίθετη προς το παρόν.</w:t>
      </w:r>
    </w:p>
    <w:p w14:paraId="06BB95F9" w14:textId="77777777" w:rsidR="008C2C9B" w:rsidRPr="00046FE7" w:rsidRDefault="008C2C9B" w:rsidP="00046FE7">
      <w:pPr>
        <w:spacing w:after="0"/>
        <w:jc w:val="center"/>
        <w:outlineLvl w:val="0"/>
        <w:rPr>
          <w:rFonts w:asciiTheme="minorHAnsi" w:eastAsia="Arial Unicode MS" w:hAnsiTheme="minorHAnsi" w:cstheme="minorHAnsi"/>
          <w:b/>
          <w:bCs/>
          <w:color w:val="000000"/>
        </w:rPr>
      </w:pPr>
    </w:p>
    <w:p w14:paraId="65751439" w14:textId="77777777" w:rsidR="008C2C9B" w:rsidRPr="00046FE7" w:rsidRDefault="008C2C9B" w:rsidP="00046FE7">
      <w:pPr>
        <w:spacing w:after="0"/>
        <w:jc w:val="center"/>
        <w:outlineLvl w:val="0"/>
        <w:rPr>
          <w:rFonts w:asciiTheme="minorHAnsi" w:eastAsia="Arial Unicode MS" w:hAnsiTheme="minorHAnsi" w:cstheme="minorHAnsi"/>
          <w:b/>
          <w:bCs/>
          <w:color w:val="000000"/>
        </w:rPr>
      </w:pPr>
      <w:r w:rsidRPr="00046FE7">
        <w:rPr>
          <w:rFonts w:asciiTheme="minorHAnsi" w:eastAsia="Arial Unicode MS" w:hAnsiTheme="minorHAnsi" w:cstheme="minorHAnsi"/>
          <w:b/>
          <w:bCs/>
          <w:color w:val="000000"/>
        </w:rPr>
        <w:t>Άρθρο 47</w:t>
      </w:r>
    </w:p>
    <w:p w14:paraId="5795B356" w14:textId="77777777" w:rsidR="00885432" w:rsidRPr="00046FE7" w:rsidRDefault="00E25BAC" w:rsidP="00046FE7">
      <w:pPr>
        <w:spacing w:after="0"/>
        <w:jc w:val="center"/>
        <w:outlineLvl w:val="0"/>
        <w:rPr>
          <w:rFonts w:asciiTheme="minorHAnsi" w:eastAsia="Arial Unicode MS" w:hAnsiTheme="minorHAnsi" w:cstheme="minorHAnsi"/>
          <w:b/>
          <w:bCs/>
          <w:color w:val="000000"/>
        </w:rPr>
      </w:pPr>
      <w:r w:rsidRPr="00046FE7">
        <w:rPr>
          <w:rFonts w:asciiTheme="minorHAnsi" w:eastAsia="Arial Unicode MS" w:hAnsiTheme="minorHAnsi" w:cstheme="minorHAnsi"/>
          <w:b/>
          <w:bCs/>
          <w:color w:val="000000"/>
        </w:rPr>
        <w:t>Διορισμός Ορκωτού Ελεγκτή ή ελεγκτικής εταιρείας – Αντικατάσταση παρ. 4 άρθρου 42 ν. 4449/2017</w:t>
      </w:r>
    </w:p>
    <w:p w14:paraId="250DC1E9" w14:textId="77777777" w:rsidR="00885432" w:rsidRPr="00046FE7" w:rsidRDefault="00885432" w:rsidP="00046FE7">
      <w:pPr>
        <w:spacing w:after="0"/>
        <w:rPr>
          <w:rFonts w:asciiTheme="minorHAnsi" w:eastAsia="Arial Unicode MS" w:hAnsiTheme="minorHAnsi" w:cstheme="minorHAnsi"/>
          <w:b/>
          <w:bCs/>
          <w:color w:val="000000"/>
        </w:rPr>
      </w:pPr>
    </w:p>
    <w:p w14:paraId="1BD4CF0E" w14:textId="77777777" w:rsidR="00885432" w:rsidRPr="00046FE7" w:rsidRDefault="00E25BAC" w:rsidP="00046FE7">
      <w:pPr>
        <w:spacing w:after="0"/>
        <w:jc w:val="both"/>
        <w:rPr>
          <w:rFonts w:asciiTheme="minorHAnsi" w:eastAsia="Arial Unicode MS" w:hAnsiTheme="minorHAnsi" w:cstheme="minorHAnsi"/>
          <w:bCs/>
          <w:color w:val="000000"/>
        </w:rPr>
      </w:pPr>
      <w:r w:rsidRPr="00046FE7">
        <w:rPr>
          <w:rFonts w:asciiTheme="minorHAnsi" w:eastAsia="Arial Unicode MS" w:hAnsiTheme="minorHAnsi" w:cstheme="minorHAnsi"/>
          <w:bCs/>
          <w:color w:val="000000"/>
        </w:rPr>
        <w:t>Η παρ. 4 του άρθρου 42 του ν. 4449/2017 (Α’ 7) αντικαθίσταται ως εξής:</w:t>
      </w:r>
    </w:p>
    <w:p w14:paraId="4E180388" w14:textId="77777777" w:rsidR="00885432" w:rsidRPr="00046FE7" w:rsidRDefault="00E25BAC" w:rsidP="00046FE7">
      <w:pPr>
        <w:spacing w:after="0"/>
        <w:jc w:val="both"/>
        <w:rPr>
          <w:rFonts w:asciiTheme="minorHAnsi" w:eastAsia="Arial Unicode MS" w:hAnsiTheme="minorHAnsi" w:cstheme="minorHAnsi"/>
          <w:b/>
          <w:bCs/>
          <w:color w:val="000000"/>
        </w:rPr>
      </w:pPr>
      <w:r w:rsidRPr="00046FE7">
        <w:rPr>
          <w:rFonts w:asciiTheme="minorHAnsi" w:eastAsia="Arial Unicode MS" w:hAnsiTheme="minorHAnsi" w:cstheme="minorHAnsi"/>
          <w:bCs/>
          <w:color w:val="000000"/>
        </w:rPr>
        <w:t>«4. Για την περιφρούρηση της ανεξαρτησίας του ορκωτού ελεγκτή λογιστή ή της ελεγκτικής εταιρείας, όσον αφορά τους υποχρεωτικούς ελέγχους σε οντότητες οι οποίες δεν είναι δημοσίου συμφέροντος, οι κύριοι εταίροι ελέγχου που είναι υπεύθυνοι για τη διενέργεια του υποχρεωτικού ελέγχου παύουν τη συμμετοχή τους στον υποχρεωτικό έλεγχο της ελεγχόμενης οντότητας το αργότερο επτά (7) χρόνια από την ημερομηνία διορισμού τους και δεν δύνανται να συμμετάσχουν εκ νέου στον υποχρεωτικό έλεγχο της ελεγχόμενης οντότητας πριν παρέλθουν τρία (3) έτη από την παύση αυτή.»</w:t>
      </w:r>
    </w:p>
    <w:p w14:paraId="0A4C6222" w14:textId="77777777" w:rsidR="00885432" w:rsidRPr="00046FE7" w:rsidRDefault="00885432" w:rsidP="00046FE7">
      <w:pPr>
        <w:spacing w:after="0"/>
        <w:rPr>
          <w:rFonts w:asciiTheme="minorHAnsi" w:eastAsia="Arial Unicode MS" w:hAnsiTheme="minorHAnsi" w:cstheme="minorHAnsi"/>
          <w:b/>
          <w:bCs/>
          <w:color w:val="000000"/>
        </w:rPr>
      </w:pPr>
    </w:p>
    <w:p w14:paraId="2F5D7125" w14:textId="4EFF3A21" w:rsidR="00885432" w:rsidRPr="00046FE7" w:rsidRDefault="00E25BAC" w:rsidP="00046FE7">
      <w:pPr>
        <w:spacing w:after="0"/>
        <w:jc w:val="center"/>
        <w:outlineLvl w:val="0"/>
        <w:rPr>
          <w:rFonts w:asciiTheme="minorHAnsi" w:eastAsia="Arial Unicode MS" w:hAnsiTheme="minorHAnsi" w:cstheme="minorHAnsi"/>
          <w:b/>
          <w:bCs/>
          <w:color w:val="000000"/>
        </w:rPr>
      </w:pPr>
      <w:r w:rsidRPr="00046FE7">
        <w:rPr>
          <w:rFonts w:asciiTheme="minorHAnsi" w:eastAsia="Arial Unicode MS" w:hAnsiTheme="minorHAnsi" w:cstheme="minorHAnsi"/>
          <w:b/>
          <w:bCs/>
          <w:color w:val="000000"/>
        </w:rPr>
        <w:t>Άρθρο 4</w:t>
      </w:r>
      <w:r w:rsidR="008C2C9B" w:rsidRPr="00046FE7">
        <w:rPr>
          <w:rFonts w:asciiTheme="minorHAnsi" w:eastAsia="Arial Unicode MS" w:hAnsiTheme="minorHAnsi" w:cstheme="minorHAnsi"/>
          <w:b/>
          <w:bCs/>
          <w:color w:val="000000"/>
        </w:rPr>
        <w:t>8</w:t>
      </w:r>
    </w:p>
    <w:p w14:paraId="2ECA5429" w14:textId="77777777" w:rsidR="00885432" w:rsidRPr="00046FE7" w:rsidRDefault="00E25BAC" w:rsidP="00046FE7">
      <w:pPr>
        <w:spacing w:after="0"/>
        <w:jc w:val="center"/>
        <w:rPr>
          <w:rFonts w:asciiTheme="minorHAnsi" w:eastAsia="Arial Unicode MS" w:hAnsiTheme="minorHAnsi" w:cstheme="minorHAnsi"/>
          <w:b/>
          <w:bCs/>
          <w:color w:val="000000"/>
        </w:rPr>
      </w:pPr>
      <w:r w:rsidRPr="00046FE7">
        <w:rPr>
          <w:rFonts w:asciiTheme="minorHAnsi" w:eastAsia="Arial Unicode MS" w:hAnsiTheme="minorHAnsi" w:cstheme="minorHAnsi"/>
          <w:b/>
          <w:bCs/>
          <w:color w:val="000000"/>
        </w:rPr>
        <w:t>Διάρκεια της ελεγκτικής εργασίας - Τροποποίηση άρθρου 48 ν. 4449/2017</w:t>
      </w:r>
    </w:p>
    <w:p w14:paraId="230B79D2" w14:textId="77777777" w:rsidR="00885432" w:rsidRPr="00046FE7" w:rsidRDefault="00885432" w:rsidP="00046FE7">
      <w:pPr>
        <w:spacing w:after="0"/>
        <w:rPr>
          <w:rFonts w:asciiTheme="minorHAnsi" w:eastAsia="Arial Unicode MS" w:hAnsiTheme="minorHAnsi" w:cstheme="minorHAnsi"/>
          <w:b/>
          <w:bCs/>
          <w:color w:val="000000"/>
        </w:rPr>
      </w:pPr>
    </w:p>
    <w:p w14:paraId="0A4D275D" w14:textId="77777777" w:rsidR="00885432" w:rsidRPr="00046FE7" w:rsidRDefault="00E25BAC" w:rsidP="00046FE7">
      <w:pPr>
        <w:spacing w:after="0"/>
        <w:jc w:val="both"/>
        <w:rPr>
          <w:rFonts w:asciiTheme="minorHAnsi" w:eastAsia="Arial Unicode MS" w:hAnsiTheme="minorHAnsi" w:cstheme="minorHAnsi"/>
          <w:bCs/>
          <w:color w:val="000000"/>
        </w:rPr>
      </w:pPr>
      <w:r w:rsidRPr="00046FE7">
        <w:rPr>
          <w:rFonts w:asciiTheme="minorHAnsi" w:eastAsia="Arial Unicode MS" w:hAnsiTheme="minorHAnsi" w:cstheme="minorHAnsi"/>
          <w:bCs/>
          <w:color w:val="000000"/>
        </w:rPr>
        <w:t>Το άρθρο 48 του ν. 4449/2017 (Α’ 7) τροποποιείται ως προς το ανώτατο χρονικό όριο παύσης της συμμετοχής των κύριων εταίρων ελέγχου στον υποχρεωτικό έλεγχο και διαμορφώνεται ως εξής:</w:t>
      </w:r>
    </w:p>
    <w:p w14:paraId="4CEBC57E" w14:textId="77777777" w:rsidR="000C26F1" w:rsidRPr="00046FE7" w:rsidRDefault="00E25BAC" w:rsidP="00046FE7">
      <w:pPr>
        <w:spacing w:after="0"/>
        <w:jc w:val="center"/>
        <w:rPr>
          <w:rFonts w:asciiTheme="minorHAnsi" w:eastAsia="Arial Unicode MS" w:hAnsiTheme="minorHAnsi" w:cstheme="minorHAnsi"/>
          <w:bCs/>
          <w:color w:val="000000"/>
        </w:rPr>
      </w:pPr>
      <w:r w:rsidRPr="00046FE7">
        <w:rPr>
          <w:rFonts w:asciiTheme="minorHAnsi" w:eastAsia="Arial Unicode MS" w:hAnsiTheme="minorHAnsi" w:cstheme="minorHAnsi"/>
          <w:bCs/>
          <w:color w:val="000000"/>
        </w:rPr>
        <w:t>«Άρθρο 48</w:t>
      </w:r>
    </w:p>
    <w:p w14:paraId="0C046125" w14:textId="77777777" w:rsidR="007B6921" w:rsidRPr="00046FE7" w:rsidRDefault="00E25BAC" w:rsidP="00046FE7">
      <w:pPr>
        <w:spacing w:after="0"/>
        <w:jc w:val="center"/>
        <w:rPr>
          <w:rFonts w:asciiTheme="minorHAnsi" w:eastAsia="Arial Unicode MS" w:hAnsiTheme="minorHAnsi" w:cstheme="minorHAnsi"/>
          <w:bCs/>
          <w:color w:val="000000"/>
        </w:rPr>
      </w:pPr>
      <w:r w:rsidRPr="00046FE7">
        <w:rPr>
          <w:rFonts w:asciiTheme="minorHAnsi" w:eastAsia="Arial Unicode MS" w:hAnsiTheme="minorHAnsi" w:cstheme="minorHAnsi"/>
          <w:bCs/>
          <w:color w:val="000000"/>
        </w:rPr>
        <w:lastRenderedPageBreak/>
        <w:t xml:space="preserve">Διατάξεις για την εφαρμογή του Κανονισμού (ΕΕ) 537/2014 </w:t>
      </w:r>
    </w:p>
    <w:p w14:paraId="1F0F9146" w14:textId="77777777" w:rsidR="00203B26" w:rsidRPr="00046FE7" w:rsidRDefault="00E25BAC" w:rsidP="00046FE7">
      <w:pPr>
        <w:spacing w:after="0"/>
        <w:jc w:val="center"/>
        <w:rPr>
          <w:rFonts w:asciiTheme="minorHAnsi" w:eastAsia="Arial Unicode MS" w:hAnsiTheme="minorHAnsi" w:cstheme="minorHAnsi"/>
          <w:bCs/>
          <w:color w:val="000000"/>
        </w:rPr>
      </w:pPr>
      <w:r w:rsidRPr="00046FE7">
        <w:rPr>
          <w:rFonts w:asciiTheme="minorHAnsi" w:eastAsia="Arial Unicode MS" w:hAnsiTheme="minorHAnsi" w:cstheme="minorHAnsi"/>
          <w:bCs/>
          <w:color w:val="000000"/>
        </w:rPr>
        <w:t>Διάρκεια της ελεγκτικής εργασίας (άρθρο 17 του Κανονισμού)</w:t>
      </w:r>
    </w:p>
    <w:p w14:paraId="3344F330" w14:textId="77777777" w:rsidR="00885432" w:rsidRPr="00046FE7" w:rsidRDefault="00E25BAC" w:rsidP="00046FE7">
      <w:pPr>
        <w:spacing w:after="0"/>
        <w:jc w:val="both"/>
        <w:rPr>
          <w:rFonts w:asciiTheme="minorHAnsi" w:eastAsia="Arial Unicode MS" w:hAnsiTheme="minorHAnsi" w:cstheme="minorHAnsi"/>
          <w:b/>
          <w:bCs/>
          <w:color w:val="000000"/>
        </w:rPr>
      </w:pPr>
      <w:r w:rsidRPr="00046FE7">
        <w:rPr>
          <w:rFonts w:asciiTheme="minorHAnsi" w:eastAsia="Arial Unicode MS" w:hAnsiTheme="minorHAnsi" w:cstheme="minorHAnsi"/>
          <w:bCs/>
          <w:color w:val="000000"/>
        </w:rPr>
        <w:t>Οι κύριοι εταίροι ελέγχου που είναι υπεύθυνοι για τη διενέργεια του υποχρεωτικού ελέγχου, σύμφωνα με το άρθρο 16 του Κανονισμού (ΕΕ) 537/2014, παύουν τη συμμετοχή τους στον υποχρεωτικό έλεγχο της ελεγχόμενης οντότητας το αργότερο επτά (7) έτη από την ημερομηνία διορισμού τους.»</w:t>
      </w:r>
    </w:p>
    <w:p w14:paraId="77323A39" w14:textId="77777777" w:rsidR="000C26F1" w:rsidRPr="00046FE7" w:rsidRDefault="000C26F1" w:rsidP="00046FE7">
      <w:pPr>
        <w:pStyle w:val="ListParagraph"/>
        <w:spacing w:after="0"/>
        <w:ind w:left="0"/>
        <w:rPr>
          <w:rFonts w:asciiTheme="minorHAnsi" w:hAnsiTheme="minorHAnsi" w:cstheme="minorHAnsi"/>
        </w:rPr>
      </w:pPr>
    </w:p>
    <w:p w14:paraId="5CF088FA" w14:textId="3065F189" w:rsidR="00885432" w:rsidRPr="00046FE7" w:rsidRDefault="00E25BAC" w:rsidP="00046FE7">
      <w:pPr>
        <w:pStyle w:val="ListParagraph"/>
        <w:spacing w:after="0"/>
        <w:jc w:val="center"/>
        <w:outlineLvl w:val="0"/>
        <w:rPr>
          <w:rFonts w:asciiTheme="minorHAnsi" w:hAnsiTheme="minorHAnsi" w:cstheme="minorHAnsi"/>
          <w:b/>
        </w:rPr>
      </w:pPr>
      <w:r w:rsidRPr="00046FE7">
        <w:rPr>
          <w:rFonts w:asciiTheme="minorHAnsi" w:hAnsiTheme="minorHAnsi" w:cstheme="minorHAnsi"/>
          <w:b/>
        </w:rPr>
        <w:t>Άρθρο 4</w:t>
      </w:r>
      <w:r w:rsidR="008C2C9B" w:rsidRPr="00046FE7">
        <w:rPr>
          <w:rFonts w:asciiTheme="minorHAnsi" w:hAnsiTheme="minorHAnsi" w:cstheme="minorHAnsi"/>
          <w:b/>
        </w:rPr>
        <w:t>9</w:t>
      </w:r>
    </w:p>
    <w:p w14:paraId="12C3CACC" w14:textId="77777777" w:rsidR="00885432" w:rsidRPr="00046FE7" w:rsidRDefault="00E25BAC" w:rsidP="00046FE7">
      <w:pPr>
        <w:pStyle w:val="ListParagraph"/>
        <w:spacing w:after="0"/>
        <w:jc w:val="center"/>
        <w:rPr>
          <w:rFonts w:asciiTheme="minorHAnsi" w:hAnsiTheme="minorHAnsi" w:cstheme="minorHAnsi"/>
        </w:rPr>
      </w:pPr>
      <w:r w:rsidRPr="00046FE7">
        <w:rPr>
          <w:rFonts w:asciiTheme="minorHAnsi" w:hAnsiTheme="minorHAnsi" w:cstheme="minorHAnsi"/>
          <w:b/>
        </w:rPr>
        <w:t xml:space="preserve">Διόρθωση τίτλου του ΤΑΙΠΕΔ επί του ακινήτου «Κτήμα </w:t>
      </w:r>
      <w:proofErr w:type="spellStart"/>
      <w:r w:rsidRPr="00046FE7">
        <w:rPr>
          <w:rFonts w:asciiTheme="minorHAnsi" w:hAnsiTheme="minorHAnsi" w:cstheme="minorHAnsi"/>
          <w:b/>
        </w:rPr>
        <w:t>Καραθώνα</w:t>
      </w:r>
      <w:proofErr w:type="spellEnd"/>
      <w:r w:rsidRPr="00046FE7">
        <w:rPr>
          <w:rFonts w:asciiTheme="minorHAnsi" w:hAnsiTheme="minorHAnsi" w:cstheme="minorHAnsi"/>
          <w:b/>
        </w:rPr>
        <w:t>»</w:t>
      </w:r>
    </w:p>
    <w:p w14:paraId="7C479DC4" w14:textId="77777777" w:rsidR="00885432" w:rsidRPr="00046FE7" w:rsidRDefault="00885432" w:rsidP="00046FE7">
      <w:pPr>
        <w:pStyle w:val="ListParagraph"/>
        <w:spacing w:after="0"/>
        <w:jc w:val="both"/>
        <w:rPr>
          <w:rFonts w:asciiTheme="minorHAnsi" w:hAnsiTheme="minorHAnsi" w:cstheme="minorHAnsi"/>
        </w:rPr>
      </w:pPr>
    </w:p>
    <w:p w14:paraId="627C681B" w14:textId="77777777" w:rsidR="00885432" w:rsidRPr="00046FE7" w:rsidRDefault="00E25BAC" w:rsidP="00046FE7">
      <w:pPr>
        <w:pStyle w:val="ListParagraph"/>
        <w:spacing w:after="0"/>
        <w:ind w:left="0"/>
        <w:jc w:val="both"/>
        <w:rPr>
          <w:rFonts w:asciiTheme="minorHAnsi" w:hAnsiTheme="minorHAnsi" w:cstheme="minorHAnsi"/>
          <w:b/>
        </w:rPr>
      </w:pPr>
      <w:r w:rsidRPr="00046FE7">
        <w:rPr>
          <w:rFonts w:asciiTheme="minorHAnsi" w:hAnsiTheme="minorHAnsi" w:cstheme="minorHAnsi"/>
        </w:rPr>
        <w:t xml:space="preserve">Η ψιλή κυριότητα επί των ακινήτων με ΚΑΕΚ 020494801090, εμβαδού τετρακοσίων είκοσι έξι χιλιάδων εννιακοσίων εννέα (426.909) τ.μ. και 020494801074, εμβαδού εννέα χιλιάδων </w:t>
      </w:r>
      <w:proofErr w:type="spellStart"/>
      <w:r w:rsidRPr="00046FE7">
        <w:rPr>
          <w:rFonts w:asciiTheme="minorHAnsi" w:hAnsiTheme="minorHAnsi" w:cstheme="minorHAnsi"/>
        </w:rPr>
        <w:t>εκατόν</w:t>
      </w:r>
      <w:proofErr w:type="spellEnd"/>
      <w:r w:rsidRPr="00046FE7">
        <w:rPr>
          <w:rFonts w:asciiTheme="minorHAnsi" w:hAnsiTheme="minorHAnsi" w:cstheme="minorHAnsi"/>
        </w:rPr>
        <w:t xml:space="preserve"> ογδόντα πέντε (9.185) τ.μ. και η πλήρης κυριότητα των ακινήτων με ΚΑΕΚ 020494801071, εμβαδού τεσσάρων χιλιάδων επτακοσίων εβδομήντα ένα κόμμα τριάντα τεσσάρων (4.771,34) τ.μ. και 020494801077, εμβαδού πέντε χιλιάδων οκτακοσίων πενήντα έξι (5.856) τ.μ., που είναι καταγεγραμμένα στο Κτηματολογικό Γραφείο Πελοποννήσου, βρίσκονται στη θέση ΚΑΡΑΘΩΝΑ του Δήμου Ναυπλίου της Περιφερειακής Ενότητας Αργολίδας της Περιφέρειας Πελοποννήσου και αποτελούν τμήμα του ακινήτου «Κτήμα </w:t>
      </w:r>
      <w:proofErr w:type="spellStart"/>
      <w:r w:rsidRPr="00046FE7">
        <w:rPr>
          <w:rFonts w:asciiTheme="minorHAnsi" w:hAnsiTheme="minorHAnsi" w:cstheme="minorHAnsi"/>
        </w:rPr>
        <w:t>Καραθώνα</w:t>
      </w:r>
      <w:proofErr w:type="spellEnd"/>
      <w:r w:rsidRPr="00046FE7">
        <w:rPr>
          <w:rFonts w:asciiTheme="minorHAnsi" w:hAnsiTheme="minorHAnsi" w:cstheme="minorHAnsi"/>
        </w:rPr>
        <w:t xml:space="preserve">», εκτάσεως ενός εκατομμυρίου εννιακοσίων έντεκα χιλιάδων οκτακοσίων ενενήντα τριών (1.911.893) τ.μ. που μεταβιβάσθηκε στο Ταμείο Αξιοποίησης Ιδιωτικής Περιουσίας του Δημοσίου (ΤΑΙΠΕΔ) δυνάμει της παρ. 36 του Κεφαλαίου ΙΙ του άρθρου μόνου της υπ’ </w:t>
      </w:r>
      <w:proofErr w:type="spellStart"/>
      <w:r w:rsidRPr="00046FE7">
        <w:rPr>
          <w:rFonts w:asciiTheme="minorHAnsi" w:hAnsiTheme="minorHAnsi" w:cstheme="minorHAnsi"/>
        </w:rPr>
        <w:t>αρ</w:t>
      </w:r>
      <w:proofErr w:type="spellEnd"/>
      <w:r w:rsidRPr="00046FE7">
        <w:rPr>
          <w:rFonts w:asciiTheme="minorHAnsi" w:hAnsiTheme="minorHAnsi" w:cstheme="minorHAnsi"/>
        </w:rPr>
        <w:t>. 234/24.4.2013 (Β΄ 1020) απόφασης της Διυπουργικής Επιτροπής Αναδιαρθρώσεων και Αποκρατικοποιήσεων, μεταβιβάζεται χωρίς αντάλλαγμα από το Ελληνικό Δημόσιο στο ΤΑΙΠΕΔ.</w:t>
      </w:r>
    </w:p>
    <w:p w14:paraId="59B2B00B" w14:textId="77777777" w:rsidR="00885432" w:rsidRPr="00046FE7" w:rsidRDefault="00885432" w:rsidP="00046FE7">
      <w:pPr>
        <w:tabs>
          <w:tab w:val="left" w:pos="9638"/>
        </w:tabs>
        <w:spacing w:after="0"/>
        <w:ind w:right="-1"/>
        <w:jc w:val="both"/>
        <w:rPr>
          <w:rFonts w:asciiTheme="minorHAnsi" w:hAnsiTheme="minorHAnsi" w:cstheme="minorHAnsi"/>
          <w:b/>
        </w:rPr>
      </w:pPr>
    </w:p>
    <w:p w14:paraId="371886D7" w14:textId="51EFDDAD" w:rsidR="00885432" w:rsidRPr="00046FE7" w:rsidRDefault="00E25BAC" w:rsidP="00046FE7">
      <w:pPr>
        <w:tabs>
          <w:tab w:val="left" w:pos="9638"/>
        </w:tabs>
        <w:spacing w:after="0"/>
        <w:ind w:right="-1"/>
        <w:jc w:val="center"/>
        <w:outlineLvl w:val="0"/>
        <w:rPr>
          <w:rFonts w:asciiTheme="minorHAnsi" w:hAnsiTheme="minorHAnsi" w:cstheme="minorHAnsi"/>
          <w:b/>
        </w:rPr>
      </w:pPr>
      <w:r w:rsidRPr="00046FE7">
        <w:rPr>
          <w:rFonts w:asciiTheme="minorHAnsi" w:hAnsiTheme="minorHAnsi" w:cstheme="minorHAnsi"/>
          <w:b/>
        </w:rPr>
        <w:t xml:space="preserve">Άρθρο </w:t>
      </w:r>
      <w:r w:rsidR="008C2C9B" w:rsidRPr="00046FE7">
        <w:rPr>
          <w:rFonts w:asciiTheme="minorHAnsi" w:hAnsiTheme="minorHAnsi" w:cstheme="minorHAnsi"/>
          <w:b/>
        </w:rPr>
        <w:t>50</w:t>
      </w:r>
    </w:p>
    <w:p w14:paraId="42F9AEB6" w14:textId="77777777" w:rsidR="00885432" w:rsidRPr="00046FE7" w:rsidRDefault="00E25BAC" w:rsidP="00046FE7">
      <w:pPr>
        <w:tabs>
          <w:tab w:val="left" w:pos="9638"/>
        </w:tabs>
        <w:spacing w:after="0"/>
        <w:ind w:right="-1"/>
        <w:jc w:val="center"/>
        <w:rPr>
          <w:rFonts w:asciiTheme="minorHAnsi" w:hAnsiTheme="minorHAnsi" w:cstheme="minorHAnsi"/>
          <w:b/>
        </w:rPr>
      </w:pPr>
      <w:r w:rsidRPr="00046FE7">
        <w:rPr>
          <w:rFonts w:asciiTheme="minorHAnsi" w:hAnsiTheme="minorHAnsi" w:cstheme="minorHAnsi"/>
          <w:b/>
        </w:rPr>
        <w:t>Μίσθωση ακινήτου για την κάλυψη των στεγαστικών αναγκών της Επιτροπής Εξώδικης Επίλυσης Φορολογικών Διαφορών -Τροποποίηση άρθρου 16 ν. 4714/2020</w:t>
      </w:r>
    </w:p>
    <w:p w14:paraId="7FB05654" w14:textId="77777777" w:rsidR="00885432" w:rsidRPr="00046FE7" w:rsidRDefault="00885432" w:rsidP="00046FE7">
      <w:pPr>
        <w:tabs>
          <w:tab w:val="left" w:pos="9638"/>
        </w:tabs>
        <w:spacing w:after="0"/>
        <w:ind w:right="-1"/>
        <w:jc w:val="both"/>
        <w:rPr>
          <w:rFonts w:asciiTheme="minorHAnsi" w:hAnsiTheme="minorHAnsi" w:cstheme="minorHAnsi"/>
          <w:b/>
        </w:rPr>
      </w:pPr>
    </w:p>
    <w:p w14:paraId="2AECC908" w14:textId="77777777" w:rsidR="00885432" w:rsidRPr="00046FE7" w:rsidRDefault="00E25BAC" w:rsidP="00046FE7">
      <w:pPr>
        <w:tabs>
          <w:tab w:val="left" w:pos="9638"/>
        </w:tabs>
        <w:spacing w:after="0"/>
        <w:ind w:right="-1"/>
        <w:jc w:val="both"/>
        <w:rPr>
          <w:rFonts w:asciiTheme="minorHAnsi" w:hAnsiTheme="minorHAnsi" w:cstheme="minorHAnsi"/>
        </w:rPr>
      </w:pPr>
      <w:r w:rsidRPr="00046FE7">
        <w:rPr>
          <w:rFonts w:asciiTheme="minorHAnsi" w:hAnsiTheme="minorHAnsi" w:cstheme="minorHAnsi"/>
        </w:rPr>
        <w:t>Στο άρθρο 16 του ν. 4714/2020 (Α 148) προστίθεται παρ. 16 ως εξής:</w:t>
      </w:r>
    </w:p>
    <w:p w14:paraId="58E8FCC4" w14:textId="7A180591" w:rsidR="00885432" w:rsidRPr="00046FE7" w:rsidRDefault="00E25BAC" w:rsidP="00046FE7">
      <w:pPr>
        <w:tabs>
          <w:tab w:val="left" w:pos="9638"/>
        </w:tabs>
        <w:spacing w:after="0"/>
        <w:ind w:right="-1"/>
        <w:jc w:val="both"/>
        <w:rPr>
          <w:rFonts w:asciiTheme="minorHAnsi" w:hAnsiTheme="minorHAnsi" w:cstheme="minorHAnsi"/>
        </w:rPr>
      </w:pPr>
      <w:r w:rsidRPr="00046FE7">
        <w:rPr>
          <w:rFonts w:asciiTheme="minorHAnsi" w:hAnsiTheme="minorHAnsi" w:cstheme="minorHAnsi"/>
        </w:rPr>
        <w:t xml:space="preserve">«16. Το Υπουργείο Οικονομικών μέσω του Προϊσταμένου της </w:t>
      </w:r>
      <w:r w:rsidR="004D49DB" w:rsidRPr="00046FE7">
        <w:rPr>
          <w:rFonts w:asciiTheme="minorHAnsi" w:hAnsiTheme="minorHAnsi" w:cstheme="minorHAnsi"/>
        </w:rPr>
        <w:t>Διεύθυνσης</w:t>
      </w:r>
      <w:r w:rsidRPr="00046FE7">
        <w:rPr>
          <w:rFonts w:asciiTheme="minorHAnsi" w:hAnsiTheme="minorHAnsi" w:cstheme="minorHAnsi"/>
        </w:rPr>
        <w:t xml:space="preserve"> </w:t>
      </w:r>
      <w:proofErr w:type="spellStart"/>
      <w:r w:rsidRPr="00046FE7">
        <w:rPr>
          <w:rFonts w:asciiTheme="minorHAnsi" w:hAnsiTheme="minorHAnsi" w:cstheme="minorHAnsi"/>
        </w:rPr>
        <w:t>Tεχνικών</w:t>
      </w:r>
      <w:proofErr w:type="spellEnd"/>
      <w:r w:rsidRPr="00046FE7">
        <w:rPr>
          <w:rFonts w:asciiTheme="minorHAnsi" w:hAnsiTheme="minorHAnsi" w:cstheme="minorHAnsi"/>
        </w:rPr>
        <w:t xml:space="preserve"> Υπηρεσιών</w:t>
      </w:r>
      <w:r w:rsidR="00722784" w:rsidRPr="00046FE7">
        <w:rPr>
          <w:rFonts w:asciiTheme="minorHAnsi" w:hAnsiTheme="minorHAnsi" w:cstheme="minorHAnsi"/>
        </w:rPr>
        <w:t xml:space="preserve"> </w:t>
      </w:r>
      <w:r w:rsidRPr="00046FE7">
        <w:rPr>
          <w:rFonts w:asciiTheme="minorHAnsi" w:hAnsiTheme="minorHAnsi" w:cstheme="minorHAnsi"/>
        </w:rPr>
        <w:t>δύναται έως τις 31.12.2022 να προβεί στη σύναψη σύμβασης μίσθωσης ακινήτου για την κάλυψη των στεγαστικών αναγκών της Επιτροπής Εξώδικης Επίλυσης Φορολογικών Διαφορών, κατόπιν πρόσκλησης εκδήλωσης ενδιαφέροντος, κατά παρέκκλιση των κείμενων διατάξεων περί μισθώσεων ακινήτων για τη στέγαση δημοσίων υπηρεσιών.»</w:t>
      </w:r>
    </w:p>
    <w:p w14:paraId="7D35C244" w14:textId="77777777" w:rsidR="00885432" w:rsidRPr="00046FE7" w:rsidRDefault="00885432" w:rsidP="00046FE7">
      <w:pPr>
        <w:tabs>
          <w:tab w:val="left" w:pos="9638"/>
        </w:tabs>
        <w:spacing w:after="0"/>
        <w:ind w:right="-1"/>
        <w:jc w:val="both"/>
        <w:rPr>
          <w:rFonts w:asciiTheme="minorHAnsi" w:hAnsiTheme="minorHAnsi" w:cstheme="minorHAnsi"/>
        </w:rPr>
      </w:pPr>
    </w:p>
    <w:p w14:paraId="126AAD75" w14:textId="069A9612" w:rsidR="00885432" w:rsidRPr="00046FE7" w:rsidRDefault="00E25BAC" w:rsidP="00046FE7">
      <w:pPr>
        <w:tabs>
          <w:tab w:val="left" w:pos="9638"/>
        </w:tabs>
        <w:spacing w:after="0"/>
        <w:ind w:right="-1"/>
        <w:jc w:val="center"/>
        <w:outlineLvl w:val="0"/>
        <w:rPr>
          <w:rFonts w:asciiTheme="minorHAnsi" w:hAnsiTheme="minorHAnsi" w:cstheme="minorHAnsi"/>
          <w:b/>
        </w:rPr>
      </w:pPr>
      <w:r w:rsidRPr="00046FE7">
        <w:rPr>
          <w:rFonts w:asciiTheme="minorHAnsi" w:hAnsiTheme="minorHAnsi" w:cstheme="minorHAnsi"/>
          <w:b/>
        </w:rPr>
        <w:t xml:space="preserve">Άρθρο </w:t>
      </w:r>
      <w:r w:rsidR="008C2C9B" w:rsidRPr="00046FE7">
        <w:rPr>
          <w:rFonts w:asciiTheme="minorHAnsi" w:hAnsiTheme="minorHAnsi" w:cstheme="minorHAnsi"/>
          <w:b/>
        </w:rPr>
        <w:t>51</w:t>
      </w:r>
    </w:p>
    <w:p w14:paraId="218D13A2" w14:textId="77777777" w:rsidR="00885432" w:rsidRPr="00046FE7" w:rsidRDefault="00E25BAC" w:rsidP="00046FE7">
      <w:pPr>
        <w:tabs>
          <w:tab w:val="left" w:pos="9638"/>
        </w:tabs>
        <w:spacing w:after="0"/>
        <w:ind w:right="-1"/>
        <w:jc w:val="center"/>
        <w:rPr>
          <w:rFonts w:asciiTheme="minorHAnsi" w:hAnsiTheme="minorHAnsi" w:cstheme="minorHAnsi"/>
          <w:b/>
        </w:rPr>
      </w:pPr>
      <w:r w:rsidRPr="00046FE7">
        <w:rPr>
          <w:rFonts w:asciiTheme="minorHAnsi" w:hAnsiTheme="minorHAnsi" w:cstheme="minorHAnsi"/>
          <w:b/>
        </w:rPr>
        <w:t>Προσδιορισμός αξίας ακινήτων – Τροποποίηση παρ. 1Α άρθρου 41 ν. 1249/1982</w:t>
      </w:r>
    </w:p>
    <w:p w14:paraId="3C36F52F" w14:textId="77777777" w:rsidR="00885432" w:rsidRPr="00046FE7" w:rsidRDefault="00885432" w:rsidP="00046FE7">
      <w:pPr>
        <w:tabs>
          <w:tab w:val="left" w:pos="9638"/>
        </w:tabs>
        <w:spacing w:after="0"/>
        <w:ind w:right="-1"/>
        <w:jc w:val="center"/>
        <w:rPr>
          <w:rFonts w:asciiTheme="minorHAnsi" w:hAnsiTheme="minorHAnsi" w:cstheme="minorHAnsi"/>
          <w:b/>
        </w:rPr>
      </w:pPr>
    </w:p>
    <w:p w14:paraId="2368E2EB" w14:textId="737BF6E5" w:rsidR="00885432" w:rsidRPr="00046FE7" w:rsidRDefault="00E25BAC" w:rsidP="00046FE7">
      <w:pPr>
        <w:tabs>
          <w:tab w:val="left" w:pos="9638"/>
        </w:tabs>
        <w:spacing w:after="0"/>
        <w:ind w:right="-1"/>
        <w:jc w:val="both"/>
        <w:rPr>
          <w:rFonts w:asciiTheme="minorHAnsi" w:hAnsiTheme="minorHAnsi" w:cstheme="minorHAnsi"/>
        </w:rPr>
      </w:pPr>
      <w:r w:rsidRPr="00046FE7">
        <w:rPr>
          <w:rFonts w:asciiTheme="minorHAnsi" w:hAnsiTheme="minorHAnsi" w:cstheme="minorHAnsi"/>
        </w:rPr>
        <w:t>Στην παρ. 1Α του άρθρου 41 του ν. 1249/1982 (Α΄ 43) προστίθενται εδάφια όγδοο, ένατο, δέκατο</w:t>
      </w:r>
      <w:r w:rsidR="003118E8" w:rsidRPr="00046FE7">
        <w:rPr>
          <w:rFonts w:asciiTheme="minorHAnsi" w:hAnsiTheme="minorHAnsi" w:cstheme="minorHAnsi"/>
        </w:rPr>
        <w:t xml:space="preserve">, </w:t>
      </w:r>
      <w:r w:rsidRPr="00046FE7">
        <w:rPr>
          <w:rFonts w:asciiTheme="minorHAnsi" w:hAnsiTheme="minorHAnsi" w:cstheme="minorHAnsi"/>
        </w:rPr>
        <w:t>ενδέκατο</w:t>
      </w:r>
      <w:r w:rsidR="003118E8" w:rsidRPr="00046FE7">
        <w:rPr>
          <w:rFonts w:asciiTheme="minorHAnsi" w:hAnsiTheme="minorHAnsi" w:cstheme="minorHAnsi"/>
        </w:rPr>
        <w:t xml:space="preserve"> και δωδέκατο</w:t>
      </w:r>
      <w:r w:rsidRPr="00046FE7">
        <w:rPr>
          <w:rFonts w:asciiTheme="minorHAnsi" w:hAnsiTheme="minorHAnsi" w:cstheme="minorHAnsi"/>
        </w:rPr>
        <w:t xml:space="preserve"> ως εξής:</w:t>
      </w:r>
    </w:p>
    <w:p w14:paraId="09D618DB" w14:textId="70B2681E" w:rsidR="00885432" w:rsidRPr="00046FE7" w:rsidRDefault="00E25BAC" w:rsidP="00046FE7">
      <w:pPr>
        <w:tabs>
          <w:tab w:val="left" w:pos="9638"/>
        </w:tabs>
        <w:spacing w:after="0"/>
        <w:ind w:right="-1"/>
        <w:jc w:val="both"/>
        <w:rPr>
          <w:rFonts w:asciiTheme="minorHAnsi" w:hAnsiTheme="minorHAnsi" w:cstheme="minorHAnsi"/>
        </w:rPr>
      </w:pPr>
      <w:r w:rsidRPr="00046FE7">
        <w:rPr>
          <w:rFonts w:asciiTheme="minorHAnsi" w:hAnsiTheme="minorHAnsi" w:cstheme="minorHAnsi"/>
        </w:rPr>
        <w:t>«Ειδικά για τις τιμές ζώνης που ισχύουν από 1</w:t>
      </w:r>
      <w:r w:rsidRPr="00046FE7">
        <w:rPr>
          <w:rFonts w:asciiTheme="minorHAnsi" w:hAnsiTheme="minorHAnsi" w:cstheme="minorHAnsi"/>
          <w:vertAlign w:val="superscript"/>
        </w:rPr>
        <w:t>ης</w:t>
      </w:r>
      <w:r w:rsidRPr="00046FE7">
        <w:rPr>
          <w:rFonts w:asciiTheme="minorHAnsi" w:hAnsiTheme="minorHAnsi" w:cstheme="minorHAnsi"/>
        </w:rPr>
        <w:t xml:space="preserve"> Ιανουαρίου 2022 βάσει της υπό στοιχεία 57732 ΕΞ 2021 κοινής απόφασης του Υπουργού και του Υφυπουργού Οικονομικών (Β΄ 2375) οι δήμοι δύνανται από</w:t>
      </w:r>
      <w:r w:rsidR="00D80A5C" w:rsidRPr="00046FE7">
        <w:rPr>
          <w:rFonts w:asciiTheme="minorHAnsi" w:hAnsiTheme="minorHAnsi" w:cstheme="minorHAnsi"/>
        </w:rPr>
        <w:t xml:space="preserve"> τις</w:t>
      </w:r>
      <w:r w:rsidRPr="00046FE7">
        <w:rPr>
          <w:rFonts w:asciiTheme="minorHAnsi" w:hAnsiTheme="minorHAnsi" w:cstheme="minorHAnsi"/>
        </w:rPr>
        <w:t xml:space="preserve"> 10.12.2022 έως και </w:t>
      </w:r>
      <w:r w:rsidR="00D80A5C" w:rsidRPr="00046FE7">
        <w:rPr>
          <w:rFonts w:asciiTheme="minorHAnsi" w:hAnsiTheme="minorHAnsi" w:cstheme="minorHAnsi"/>
        </w:rPr>
        <w:t xml:space="preserve">τις </w:t>
      </w:r>
      <w:r w:rsidRPr="00046FE7">
        <w:rPr>
          <w:rFonts w:asciiTheme="minorHAnsi" w:hAnsiTheme="minorHAnsi" w:cstheme="minorHAnsi"/>
        </w:rPr>
        <w:t xml:space="preserve">20.1.2023 να υποβάλουν τη γνώμη του έβδομου εδαφίου για τις τιμές ζώνης της χωρικής τους αρμοδιότητας. Οι αιτιολογημένες </w:t>
      </w:r>
      <w:r w:rsidRPr="00046FE7">
        <w:rPr>
          <w:rFonts w:asciiTheme="minorHAnsi" w:hAnsiTheme="minorHAnsi" w:cstheme="minorHAnsi"/>
        </w:rPr>
        <w:lastRenderedPageBreak/>
        <w:t xml:space="preserve">γνώμες κατατίθενται ηλεκτρονικά στη βάση δεδομένων που τηρείται στη Γενική Γραμματεία Πληροφοριακών Συστημάτων Δημόσιας Διοίκησης του Υπουργείου Ψηφιακής Διακυβέρνησης και συνοδεύονται από κάθε πραγματικό αποδεικτικό στοιχείο, που ανάγεται στο χρονικό διάστημα συλλογής στοιχείων, όπως ορίζεται με την υπό στοιχεία 8843 ΕΞ 2020 απόφαση του Υπουργού Οικονομικών (Β΄ 130). Η Επιτροπή, </w:t>
      </w:r>
      <w:r w:rsidRPr="00046FE7">
        <w:rPr>
          <w:rFonts w:asciiTheme="minorHAnsi" w:hAnsiTheme="minorHAnsi" w:cstheme="minorHAnsi"/>
          <w:color w:val="000000" w:themeColor="text1"/>
        </w:rPr>
        <w:t xml:space="preserve">ύστερα από πρόσβαση στη βάση δεδομένων του προηγούμενου εδαφίου, </w:t>
      </w:r>
      <w:r w:rsidRPr="00046FE7">
        <w:rPr>
          <w:rFonts w:asciiTheme="minorHAnsi" w:hAnsiTheme="minorHAnsi" w:cstheme="minorHAnsi"/>
        </w:rPr>
        <w:t xml:space="preserve">εξετάζει τις γνώμες χωρίς προηγούμενη εισήγηση του Αυτοτελούς Τμήματος Εκτιμήσεων και Προσδιορισμού Αξιών Ακινήτων, και εισηγείται στον Υπουργό Οικονομικών τις ζώνες για τον καθορισμό των τιμών εκκίνησης των οποίων πιθανολογείται ισχυρά η ανάγκη επανάληψης της διαδικασίας. Ο Υπουργός Οικονομικών δύναται, βάσει της εισήγησης αυτής, να αποφασίσει την επανάληψη της διαδικασίας. Αν πραγματοποιηθεί επανάληψη της διαδικασίας για συγκεκριμένες ζώνες, οι αξίες που </w:t>
      </w:r>
      <w:r w:rsidR="002953E4" w:rsidRPr="00046FE7">
        <w:rPr>
          <w:rFonts w:asciiTheme="minorHAnsi" w:hAnsiTheme="minorHAnsi" w:cstheme="minorHAnsi"/>
        </w:rPr>
        <w:t>καθορίζονται</w:t>
      </w:r>
      <w:r w:rsidRPr="00046FE7">
        <w:rPr>
          <w:rFonts w:asciiTheme="minorHAnsi" w:hAnsiTheme="minorHAnsi" w:cstheme="minorHAnsi"/>
        </w:rPr>
        <w:t xml:space="preserve"> κατόπιν αυτής ισχύουν από τη</w:t>
      </w:r>
      <w:r w:rsidR="002953E4" w:rsidRPr="00046FE7">
        <w:rPr>
          <w:rFonts w:asciiTheme="minorHAnsi" w:hAnsiTheme="minorHAnsi" w:cstheme="minorHAnsi"/>
        </w:rPr>
        <w:t>ν έναρξη ισχύος</w:t>
      </w:r>
      <w:r w:rsidRPr="00046FE7">
        <w:rPr>
          <w:rFonts w:asciiTheme="minorHAnsi" w:hAnsiTheme="minorHAnsi" w:cstheme="minorHAnsi"/>
        </w:rPr>
        <w:t xml:space="preserve"> της σχετικής απόφασης κι </w:t>
      </w:r>
      <w:r w:rsidR="00F66879" w:rsidRPr="00046FE7">
        <w:rPr>
          <w:rFonts w:asciiTheme="minorHAnsi" w:hAnsiTheme="minorHAnsi" w:cstheme="minorHAnsi"/>
        </w:rPr>
        <w:t>εφεξής</w:t>
      </w:r>
      <w:r w:rsidRPr="00046FE7">
        <w:rPr>
          <w:rFonts w:asciiTheme="minorHAnsi" w:hAnsiTheme="minorHAnsi" w:cstheme="minorHAnsi"/>
        </w:rPr>
        <w:t>.»</w:t>
      </w:r>
    </w:p>
    <w:p w14:paraId="754ADF14" w14:textId="77777777" w:rsidR="00CB57E5" w:rsidRPr="00046FE7" w:rsidRDefault="00CB57E5" w:rsidP="00046FE7">
      <w:pPr>
        <w:tabs>
          <w:tab w:val="left" w:pos="9638"/>
        </w:tabs>
        <w:spacing w:after="0"/>
        <w:ind w:right="-1"/>
        <w:jc w:val="center"/>
        <w:rPr>
          <w:rFonts w:asciiTheme="minorHAnsi" w:hAnsiTheme="minorHAnsi" w:cstheme="minorHAnsi"/>
          <w:color w:val="0D0D0D"/>
        </w:rPr>
      </w:pPr>
    </w:p>
    <w:p w14:paraId="545D05FD" w14:textId="037C9E6F" w:rsidR="00885432" w:rsidRPr="00046FE7" w:rsidRDefault="00E25BAC" w:rsidP="00046FE7">
      <w:pPr>
        <w:tabs>
          <w:tab w:val="left" w:pos="9638"/>
        </w:tabs>
        <w:spacing w:after="0"/>
        <w:ind w:right="-1"/>
        <w:jc w:val="center"/>
        <w:outlineLvl w:val="0"/>
        <w:rPr>
          <w:rFonts w:asciiTheme="minorHAnsi" w:hAnsiTheme="minorHAnsi" w:cstheme="minorHAnsi"/>
          <w:b/>
        </w:rPr>
      </w:pPr>
      <w:r w:rsidRPr="00046FE7">
        <w:rPr>
          <w:rFonts w:asciiTheme="minorHAnsi" w:hAnsiTheme="minorHAnsi" w:cstheme="minorHAnsi"/>
          <w:b/>
        </w:rPr>
        <w:t xml:space="preserve">Άρθρο </w:t>
      </w:r>
      <w:r w:rsidR="008C2C9B" w:rsidRPr="00046FE7">
        <w:rPr>
          <w:rFonts w:asciiTheme="minorHAnsi" w:hAnsiTheme="minorHAnsi" w:cstheme="minorHAnsi"/>
          <w:b/>
        </w:rPr>
        <w:t>52</w:t>
      </w:r>
    </w:p>
    <w:p w14:paraId="0FBBA157" w14:textId="77777777" w:rsidR="00885432" w:rsidRPr="00046FE7" w:rsidRDefault="00E25BAC" w:rsidP="00046FE7">
      <w:pPr>
        <w:tabs>
          <w:tab w:val="left" w:pos="9638"/>
        </w:tabs>
        <w:spacing w:after="0"/>
        <w:ind w:right="-1"/>
        <w:jc w:val="center"/>
        <w:rPr>
          <w:rFonts w:asciiTheme="minorHAnsi" w:hAnsiTheme="minorHAnsi" w:cstheme="minorHAnsi"/>
          <w:b/>
        </w:rPr>
      </w:pPr>
      <w:r w:rsidRPr="00046FE7">
        <w:rPr>
          <w:rFonts w:asciiTheme="minorHAnsi" w:hAnsiTheme="minorHAnsi" w:cstheme="minorHAnsi"/>
          <w:b/>
        </w:rPr>
        <w:t>Κεντρικό Μητρώο Πραγματικών Δικαιούχων- Τροποποίηση παρ. 10 άρθρου 20 ν. 4557/2018</w:t>
      </w:r>
    </w:p>
    <w:p w14:paraId="2C2945B2" w14:textId="77777777" w:rsidR="008F1893" w:rsidRPr="00046FE7" w:rsidRDefault="008F1893" w:rsidP="00046FE7">
      <w:pPr>
        <w:tabs>
          <w:tab w:val="left" w:pos="9638"/>
        </w:tabs>
        <w:spacing w:after="0"/>
        <w:ind w:right="-1"/>
        <w:jc w:val="center"/>
        <w:rPr>
          <w:rFonts w:asciiTheme="minorHAnsi" w:hAnsiTheme="minorHAnsi" w:cstheme="minorHAnsi"/>
          <w:color w:val="0D0D0D"/>
        </w:rPr>
      </w:pPr>
    </w:p>
    <w:p w14:paraId="46639541" w14:textId="77777777" w:rsidR="00885432"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Η παρ. 10 του άρθρου 20 του ν. 4557/2018 (Α΄ 139) τροποποιείται α) στο πρώτο εδάφιο ως προς τη διαγραφή της αναφοράς στην εξαίρεση της περ. β΄ και την αρμοδιότητα σύνταξης χρηματικού καταλόγου, ο οποίος διαβιβάζεται εφεξής με την Έκθεση Βεβαίωσης Παράβασης, β) με την προσθήκη νέου δεύτερου και τρίτου εδαφίου, γ) με την αφαίρεση από την εξουσιοδοτική διάταξη του δευτέρου και πλέον τετάρτου εδαφίου της εξαίρεσης της περ. β΄ της παρ. 8, δ) με τη διαγραφή των δύο τελευταίων εδαφίων και η παρ. 10 διαμορφώνεται ως εξής:</w:t>
      </w:r>
    </w:p>
    <w:p w14:paraId="7561C569" w14:textId="77777777" w:rsidR="00885432"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«10. Σε περίπτωση διαπίστωσης παράβασης της παρ. 8 ο προϊστάμενος της κατά </w:t>
      </w:r>
      <w:proofErr w:type="spellStart"/>
      <w:r w:rsidRPr="00046FE7">
        <w:rPr>
          <w:rFonts w:asciiTheme="minorHAnsi" w:hAnsiTheme="minorHAnsi" w:cstheme="minorHAnsi"/>
        </w:rPr>
        <w:t>τόπον</w:t>
      </w:r>
      <w:proofErr w:type="spellEnd"/>
      <w:r w:rsidRPr="00046FE7">
        <w:rPr>
          <w:rFonts w:asciiTheme="minorHAnsi" w:hAnsiTheme="minorHAnsi" w:cstheme="minorHAnsi"/>
        </w:rPr>
        <w:t xml:space="preserve"> αρμόδιας επιχειρησιακής διεύθυνσης της Γ.Δ.Σ.Δ.Ο.Ε. διαβιβάζει Έκθεση Βεβαίωσης Παράβασης με τον χρηματικό κατάλογο στις αρμόδιες υπηρεσίες της Α.Α.Δ.Ε., για τη βεβαίωση του προστίμου, τον καταλογισμό και την είσπραξη αυτού. Το πρόστιμο, το οποίο βεβαιώνεται και εισπράττεται σύμφωνα με τον Κώδικα Είσπραξης Δημοσίων Εσόδων (ν. 4978/2022, Α΄190), αποτελεί έσοδο του Κρατικού Προϋπολογισμού.</w:t>
      </w:r>
    </w:p>
    <w:p w14:paraId="42DF5570" w14:textId="77777777" w:rsidR="00885432"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Ειδικά σε περίπτωση παράβασης της περ. β’ της παρ. 8, το πρόστιμο επιβάλλεται κατόπιν σχετικής ενημέρωσης από το Κ.Μ.Π.Δ..</w:t>
      </w:r>
    </w:p>
    <w:p w14:paraId="0CDD931D" w14:textId="77777777" w:rsidR="00885432"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καθώς και υπόδειγμα της Έκθεσης Βεβαίωσης Παράβασης.</w:t>
      </w:r>
    </w:p>
    <w:p w14:paraId="2B6188D1" w14:textId="77777777" w:rsidR="00885432"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Η πράξη επιβολής διοικητικής κύρωσης υπόκειται σε </w:t>
      </w:r>
      <w:proofErr w:type="spellStart"/>
      <w:r w:rsidRPr="00046FE7">
        <w:rPr>
          <w:rFonts w:asciiTheme="minorHAnsi" w:hAnsiTheme="minorHAnsi" w:cstheme="minorHAnsi"/>
        </w:rPr>
        <w:t>ενδικοφανή</w:t>
      </w:r>
      <w:proofErr w:type="spellEnd"/>
      <w:r w:rsidRPr="00046FE7">
        <w:rPr>
          <w:rFonts w:asciiTheme="minorHAnsi" w:hAnsiTheme="minorHAnsi" w:cstheme="minorHAnsi"/>
        </w:rPr>
        <w:t xml:space="preserve">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w:t>
      </w:r>
      <w:proofErr w:type="spellStart"/>
      <w:r w:rsidRPr="00046FE7">
        <w:rPr>
          <w:rFonts w:asciiTheme="minorHAnsi" w:hAnsiTheme="minorHAnsi" w:cstheme="minorHAnsi"/>
        </w:rPr>
        <w:t>ενδικοφανούς</w:t>
      </w:r>
      <w:proofErr w:type="spellEnd"/>
      <w:r w:rsidRPr="00046FE7">
        <w:rPr>
          <w:rFonts w:asciiTheme="minorHAnsi" w:hAnsiTheme="minorHAnsi" w:cstheme="minorHAnsi"/>
        </w:rPr>
        <w:t xml:space="preserve"> προσφυγής εκδίδεται εντός τριάντα (30) εργάσιμων ημερών από την κατάθεσή της.</w:t>
      </w:r>
    </w:p>
    <w:p w14:paraId="57CA8620" w14:textId="77777777" w:rsidR="008F1893"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 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p>
    <w:p w14:paraId="0F886F6A" w14:textId="77777777" w:rsidR="00AD0B57" w:rsidRPr="00046FE7" w:rsidRDefault="00AD0B57" w:rsidP="00046FE7">
      <w:pPr>
        <w:pStyle w:val="NoSpacing"/>
        <w:spacing w:line="276" w:lineRule="auto"/>
        <w:jc w:val="both"/>
        <w:rPr>
          <w:rFonts w:asciiTheme="minorHAnsi" w:hAnsiTheme="minorHAnsi" w:cstheme="minorHAnsi"/>
        </w:rPr>
      </w:pPr>
    </w:p>
    <w:p w14:paraId="43DB35A1" w14:textId="77777777" w:rsidR="00CB57E5" w:rsidRPr="00046FE7" w:rsidRDefault="00CB57E5" w:rsidP="00046FE7">
      <w:pPr>
        <w:pStyle w:val="NoSpacing"/>
        <w:spacing w:line="276" w:lineRule="auto"/>
        <w:jc w:val="both"/>
        <w:rPr>
          <w:rFonts w:asciiTheme="minorHAnsi" w:hAnsiTheme="minorHAnsi" w:cstheme="minorHAnsi"/>
        </w:rPr>
      </w:pPr>
    </w:p>
    <w:p w14:paraId="4BA53AA7" w14:textId="77777777"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Άρθρο 53</w:t>
      </w:r>
    </w:p>
    <w:p w14:paraId="1CC7F85B" w14:textId="3DD1E2C8" w:rsidR="00CB57E5" w:rsidRPr="00046FE7" w:rsidRDefault="00AE5073"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 xml:space="preserve"> </w:t>
      </w:r>
      <w:r w:rsidR="00B46A4A" w:rsidRPr="00046FE7">
        <w:rPr>
          <w:rFonts w:asciiTheme="minorHAnsi" w:hAnsiTheme="minorHAnsi" w:cstheme="minorHAnsi"/>
          <w:b/>
        </w:rPr>
        <w:t>Κάλυψη στεγαστικών αναγκών της Διεύθυνσης Ελέγχου Δράσεων του Μηχανισμού Ανάκαμψης και Ανθεκτικότητας</w:t>
      </w:r>
      <w:r w:rsidR="00E25BAC" w:rsidRPr="00046FE7">
        <w:rPr>
          <w:rFonts w:asciiTheme="minorHAnsi" w:hAnsiTheme="minorHAnsi" w:cstheme="minorHAnsi"/>
          <w:b/>
        </w:rPr>
        <w:t xml:space="preserve"> - Αντικατάσταση παρ. 4 άρθρου 193 ν. 4820/2021 </w:t>
      </w:r>
    </w:p>
    <w:p w14:paraId="3E8F6CD0" w14:textId="77777777" w:rsidR="00CB57E5" w:rsidRPr="00046FE7" w:rsidRDefault="00CB57E5" w:rsidP="00046FE7">
      <w:pPr>
        <w:pStyle w:val="NoSpacing"/>
        <w:spacing w:line="276" w:lineRule="auto"/>
        <w:jc w:val="both"/>
        <w:rPr>
          <w:rFonts w:asciiTheme="minorHAnsi" w:hAnsiTheme="minorHAnsi" w:cstheme="minorHAnsi"/>
        </w:rPr>
      </w:pPr>
    </w:p>
    <w:p w14:paraId="1F4E326B" w14:textId="37F5D532"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Η παρ. 4 του άρθρου 193 του ν. 4820/2021 (Α΄130) αντικαθίσταται ως εξής:</w:t>
      </w:r>
    </w:p>
    <w:p w14:paraId="15F0F7F5" w14:textId="4BFAC3DB"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«4. Κατόπιν πρόσκλησης εκδήλωσης ενδιαφέροντος του Υπουργού Οικονομικών, ο Προϊστάμενος της Διεύθυνσης Τεχνικών Υπηρεσιών</w:t>
      </w:r>
      <w:r w:rsidR="004C42AF" w:rsidRPr="00046FE7">
        <w:rPr>
          <w:rFonts w:asciiTheme="minorHAnsi" w:hAnsiTheme="minorHAnsi" w:cstheme="minorHAnsi"/>
        </w:rPr>
        <w:t xml:space="preserve"> </w:t>
      </w:r>
      <w:r w:rsidRPr="00046FE7">
        <w:rPr>
          <w:rFonts w:asciiTheme="minorHAnsi" w:hAnsiTheme="minorHAnsi" w:cstheme="minorHAnsi"/>
        </w:rPr>
        <w:t>του Υπουργείου Οικονομικών, δύναται έως τις 3</w:t>
      </w:r>
      <w:r w:rsidR="00B12C17" w:rsidRPr="00046FE7">
        <w:rPr>
          <w:rFonts w:asciiTheme="minorHAnsi" w:hAnsiTheme="minorHAnsi" w:cstheme="minorHAnsi"/>
        </w:rPr>
        <w:t>0</w:t>
      </w:r>
      <w:r w:rsidRPr="00046FE7">
        <w:rPr>
          <w:rFonts w:asciiTheme="minorHAnsi" w:hAnsiTheme="minorHAnsi" w:cstheme="minorHAnsi"/>
        </w:rPr>
        <w:t>.</w:t>
      </w:r>
      <w:r w:rsidR="00B12C17" w:rsidRPr="00046FE7">
        <w:rPr>
          <w:rFonts w:asciiTheme="minorHAnsi" w:hAnsiTheme="minorHAnsi" w:cstheme="minorHAnsi"/>
        </w:rPr>
        <w:t>4</w:t>
      </w:r>
      <w:r w:rsidRPr="00046FE7">
        <w:rPr>
          <w:rFonts w:asciiTheme="minorHAnsi" w:hAnsiTheme="minorHAnsi" w:cstheme="minorHAnsi"/>
        </w:rPr>
        <w:t>.2023 να προβεί στη σύναψη σύμβαση μίσθωσης ακινήτου για την κάλυψη στεγαστικών αναγκών της Διεύθυνσης Ελέγχου Δράσεων του Μηχανισμού Ανάκαμψης και Ανθεκτικότητας. Στην πρόσκληση</w:t>
      </w:r>
      <w:r w:rsidR="00943BF6" w:rsidRPr="00046FE7">
        <w:rPr>
          <w:rFonts w:asciiTheme="minorHAnsi" w:hAnsiTheme="minorHAnsi" w:cstheme="minorHAnsi"/>
        </w:rPr>
        <w:t xml:space="preserve"> του πρώτου εδαφίου</w:t>
      </w:r>
      <w:r w:rsidRPr="00046FE7">
        <w:rPr>
          <w:rFonts w:asciiTheme="minorHAnsi" w:hAnsiTheme="minorHAnsi" w:cstheme="minorHAnsi"/>
        </w:rPr>
        <w:t xml:space="preserve"> περιγράφονται αναλυτικά οι όροι μίσθωσης του ακινήτου, οι οποίοι είναι δυνατόν να παρεκκλίνουν από τα άρθρα 3 έως και 17 του ν. 3130/2003 (Α΄ 76</w:t>
      </w:r>
      <w:r w:rsidR="00943BF6" w:rsidRPr="00046FE7">
        <w:rPr>
          <w:rFonts w:asciiTheme="minorHAnsi" w:hAnsiTheme="minorHAnsi" w:cstheme="minorHAnsi"/>
        </w:rPr>
        <w:t>).</w:t>
      </w:r>
      <w:r w:rsidR="00A7368D" w:rsidRPr="00046FE7">
        <w:rPr>
          <w:rFonts w:asciiTheme="minorHAnsi" w:hAnsiTheme="minorHAnsi" w:cstheme="minorHAnsi"/>
        </w:rPr>
        <w:t xml:space="preserve"> </w:t>
      </w:r>
      <w:r w:rsidR="00943BF6" w:rsidRPr="00046FE7">
        <w:rPr>
          <w:rFonts w:asciiTheme="minorHAnsi" w:hAnsiTheme="minorHAnsi" w:cstheme="minorHAnsi"/>
        </w:rPr>
        <w:t xml:space="preserve">Για </w:t>
      </w:r>
      <w:r w:rsidRPr="00046FE7">
        <w:rPr>
          <w:rFonts w:asciiTheme="minorHAnsi" w:hAnsiTheme="minorHAnsi" w:cstheme="minorHAnsi"/>
        </w:rPr>
        <w:t>την παραλαβή του ακινήτου συστήνεται τριμελής επιτροπή που απαρτίζεται από υπαλλήλους του Υπουργείου Οικονομικών. Το πρακτικό της Επιτροπής του προηγούμενου εδαφίου εγκρίνεται από τον Υπουργό Οικονομικών</w:t>
      </w:r>
      <w:r w:rsidR="00943BF6" w:rsidRPr="00046FE7">
        <w:rPr>
          <w:rFonts w:asciiTheme="minorHAnsi" w:hAnsiTheme="minorHAnsi" w:cstheme="minorHAnsi"/>
        </w:rPr>
        <w:t>»</w:t>
      </w:r>
      <w:r w:rsidRPr="00046FE7">
        <w:rPr>
          <w:rFonts w:asciiTheme="minorHAnsi" w:hAnsiTheme="minorHAnsi" w:cstheme="minorHAnsi"/>
        </w:rPr>
        <w:t>.</w:t>
      </w:r>
    </w:p>
    <w:p w14:paraId="5865379C" w14:textId="77777777" w:rsidR="00CB57E5" w:rsidRPr="00046FE7" w:rsidRDefault="00CB57E5" w:rsidP="00046FE7">
      <w:pPr>
        <w:pStyle w:val="NoSpacing"/>
        <w:spacing w:line="276" w:lineRule="auto"/>
        <w:jc w:val="both"/>
        <w:rPr>
          <w:rFonts w:asciiTheme="minorHAnsi" w:hAnsiTheme="minorHAnsi" w:cstheme="minorHAnsi"/>
        </w:rPr>
      </w:pPr>
    </w:p>
    <w:p w14:paraId="6712F4C8" w14:textId="79132DE0"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Άρθρο 5</w:t>
      </w:r>
      <w:r w:rsidR="00F52568" w:rsidRPr="00046FE7">
        <w:rPr>
          <w:rFonts w:asciiTheme="minorHAnsi" w:hAnsiTheme="minorHAnsi" w:cstheme="minorHAnsi"/>
          <w:b/>
        </w:rPr>
        <w:t>4</w:t>
      </w:r>
    </w:p>
    <w:p w14:paraId="5D458EC5" w14:textId="77777777"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 xml:space="preserve">Όροι ειδικών δεσμευμένων </w:t>
      </w:r>
      <w:proofErr w:type="spellStart"/>
      <w:r w:rsidRPr="00046FE7">
        <w:rPr>
          <w:rFonts w:asciiTheme="minorHAnsi" w:hAnsiTheme="minorHAnsi" w:cstheme="minorHAnsi"/>
          <w:b/>
        </w:rPr>
        <w:t>καταπιστευτικών</w:t>
      </w:r>
      <w:proofErr w:type="spellEnd"/>
      <w:r w:rsidRPr="00046FE7">
        <w:rPr>
          <w:rFonts w:asciiTheme="minorHAnsi" w:hAnsiTheme="minorHAnsi" w:cstheme="minorHAnsi"/>
          <w:b/>
        </w:rPr>
        <w:t xml:space="preserve"> λογαριασμών</w:t>
      </w:r>
    </w:p>
    <w:p w14:paraId="50830DE8" w14:textId="77777777" w:rsidR="00CB57E5" w:rsidRPr="00046FE7" w:rsidRDefault="00CB57E5" w:rsidP="00046FE7">
      <w:pPr>
        <w:pStyle w:val="NoSpacing"/>
        <w:spacing w:line="276" w:lineRule="auto"/>
        <w:jc w:val="center"/>
        <w:rPr>
          <w:rFonts w:asciiTheme="minorHAnsi" w:hAnsiTheme="minorHAnsi" w:cstheme="minorHAnsi"/>
          <w:b/>
        </w:rPr>
      </w:pPr>
    </w:p>
    <w:p w14:paraId="4EB95E2A" w14:textId="6CB7D72F" w:rsidR="00AD0B57"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Στο άρθρο 58 του ν. 4915/2022 (Α΄ 63), α) η παρ. 2 αντικαθίσταται, β) </w:t>
      </w:r>
      <w:r w:rsidR="00B46A4A" w:rsidRPr="00046FE7">
        <w:rPr>
          <w:rFonts w:asciiTheme="minorHAnsi" w:hAnsiTheme="minorHAnsi" w:cstheme="minorHAnsi"/>
        </w:rPr>
        <w:t>η</w:t>
      </w:r>
      <w:r w:rsidRPr="00046FE7">
        <w:rPr>
          <w:rFonts w:asciiTheme="minorHAnsi" w:hAnsiTheme="minorHAnsi" w:cstheme="minorHAnsi"/>
        </w:rPr>
        <w:t xml:space="preserve"> παρ. 3 τροποποιείται </w:t>
      </w:r>
      <w:r w:rsidR="00596A10" w:rsidRPr="00046FE7">
        <w:rPr>
          <w:rFonts w:asciiTheme="minorHAnsi" w:hAnsiTheme="minorHAnsi" w:cstheme="minorHAnsi"/>
        </w:rPr>
        <w:t xml:space="preserve">με την προσθήκη νέου δεύτερου εδαφίου και </w:t>
      </w:r>
      <w:r w:rsidRPr="00046FE7">
        <w:rPr>
          <w:rFonts w:asciiTheme="minorHAnsi" w:hAnsiTheme="minorHAnsi" w:cstheme="minorHAnsi"/>
        </w:rPr>
        <w:t>με</w:t>
      </w:r>
      <w:r w:rsidR="00B46A4A" w:rsidRPr="00046FE7">
        <w:rPr>
          <w:rFonts w:asciiTheme="minorHAnsi" w:hAnsiTheme="minorHAnsi" w:cstheme="minorHAnsi"/>
        </w:rPr>
        <w:t xml:space="preserve"> την τροποποίηση του παλαιού δεύτερου εδαφίου ως προς τη φορολογική μεταχείριση των τόκων</w:t>
      </w:r>
      <w:r w:rsidRPr="00046FE7">
        <w:rPr>
          <w:rFonts w:asciiTheme="minorHAnsi" w:hAnsiTheme="minorHAnsi" w:cstheme="minorHAnsi"/>
        </w:rPr>
        <w:t>, γ) η παρ. 4 καταργείται, δ) προστίθενται παρ. 5, 6, 7, 8 και 9, και το άρθρο 58 διαμορφώνεται ως εξής:</w:t>
      </w:r>
    </w:p>
    <w:p w14:paraId="385E45C7" w14:textId="77777777" w:rsidR="00CB57E5" w:rsidRPr="00046FE7" w:rsidRDefault="00CB57E5" w:rsidP="00046FE7">
      <w:pPr>
        <w:pStyle w:val="NoSpacing"/>
        <w:spacing w:line="276" w:lineRule="auto"/>
        <w:jc w:val="both"/>
        <w:rPr>
          <w:rFonts w:asciiTheme="minorHAnsi" w:hAnsiTheme="minorHAnsi" w:cstheme="minorHAnsi"/>
        </w:rPr>
      </w:pPr>
    </w:p>
    <w:p w14:paraId="13A7B8F0" w14:textId="77777777" w:rsidR="00CB57E5" w:rsidRPr="00046FE7" w:rsidRDefault="00B46A4A" w:rsidP="00046FE7">
      <w:pPr>
        <w:pStyle w:val="NoSpacing"/>
        <w:spacing w:line="276" w:lineRule="auto"/>
        <w:jc w:val="both"/>
        <w:rPr>
          <w:rFonts w:asciiTheme="minorHAnsi" w:hAnsiTheme="minorHAnsi" w:cstheme="minorHAnsi"/>
        </w:rPr>
      </w:pPr>
      <w:r w:rsidRPr="00046FE7">
        <w:rPr>
          <w:rFonts w:asciiTheme="minorHAnsi" w:hAnsiTheme="minorHAnsi" w:cstheme="minorHAnsi"/>
        </w:rPr>
        <w:t>«Άρθρο 58</w:t>
      </w:r>
    </w:p>
    <w:p w14:paraId="246E9A45" w14:textId="77777777" w:rsidR="00CB57E5" w:rsidRPr="00046FE7" w:rsidRDefault="00B46A4A"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Άνοιγμα ειδικών δεσμευμένων </w:t>
      </w:r>
      <w:proofErr w:type="spellStart"/>
      <w:r w:rsidRPr="00046FE7">
        <w:rPr>
          <w:rFonts w:asciiTheme="minorHAnsi" w:hAnsiTheme="minorHAnsi" w:cstheme="minorHAnsi"/>
        </w:rPr>
        <w:t>καταπιστευτικών</w:t>
      </w:r>
      <w:proofErr w:type="spellEnd"/>
      <w:r w:rsidRPr="00046FE7">
        <w:rPr>
          <w:rFonts w:asciiTheme="minorHAnsi" w:hAnsiTheme="minorHAnsi" w:cstheme="minorHAnsi"/>
        </w:rPr>
        <w:t xml:space="preserve"> λογαριασμών (</w:t>
      </w:r>
      <w:r w:rsidRPr="00046FE7">
        <w:rPr>
          <w:rFonts w:asciiTheme="minorHAnsi" w:hAnsiTheme="minorHAnsi" w:cstheme="minorHAnsi"/>
          <w:lang w:val="en-US"/>
        </w:rPr>
        <w:t>escrow</w:t>
      </w:r>
      <w:r w:rsidR="00E25BAC" w:rsidRPr="00046FE7">
        <w:rPr>
          <w:rFonts w:asciiTheme="minorHAnsi" w:hAnsiTheme="minorHAnsi" w:cstheme="minorHAnsi"/>
        </w:rPr>
        <w:t xml:space="preserve"> </w:t>
      </w:r>
      <w:r w:rsidRPr="00046FE7">
        <w:rPr>
          <w:rFonts w:asciiTheme="minorHAnsi" w:hAnsiTheme="minorHAnsi" w:cstheme="minorHAnsi"/>
          <w:lang w:val="en-US"/>
        </w:rPr>
        <w:t>accounts</w:t>
      </w:r>
      <w:r w:rsidRPr="00046FE7">
        <w:rPr>
          <w:rFonts w:asciiTheme="minorHAnsi" w:hAnsiTheme="minorHAnsi" w:cstheme="minorHAnsi"/>
        </w:rPr>
        <w:t>)</w:t>
      </w:r>
    </w:p>
    <w:p w14:paraId="4220FCB1" w14:textId="77777777"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1. Οι δικαιούχοι χρηματοδότησης καθεστώτων ενισχύσεων, χρηματοδοτικών προγραμμάτων, έργων, προμηθειών, υπηρεσιών και αγορών που περιλαμβάνονται στο Εθνικό Σχέδιο Ανάκαμψης «Ελλάδα 2.0» και εντάσσονται προς χρηματοδότηση από το Ταμείο Ανάκαμψης και Ανθεκτικότητας δύνανται, κατόπιν της έκδοσης απόφασης έγκρισης της χρηματοδότησης από το αρμόδιο όργανο, να προχωρούν σε άνοιγμα ειδικών δεσμευμένων </w:t>
      </w:r>
      <w:proofErr w:type="spellStart"/>
      <w:r w:rsidRPr="00046FE7">
        <w:rPr>
          <w:rFonts w:asciiTheme="minorHAnsi" w:hAnsiTheme="minorHAnsi" w:cstheme="minorHAnsi"/>
        </w:rPr>
        <w:t>καταπιστευτικών</w:t>
      </w:r>
      <w:proofErr w:type="spellEnd"/>
      <w:r w:rsidRPr="00046FE7">
        <w:rPr>
          <w:rFonts w:asciiTheme="minorHAnsi" w:hAnsiTheme="minorHAnsi" w:cstheme="minorHAnsi"/>
        </w:rPr>
        <w:t xml:space="preserve"> λογαριασμών (</w:t>
      </w:r>
      <w:proofErr w:type="spellStart"/>
      <w:r w:rsidRPr="00046FE7">
        <w:rPr>
          <w:rFonts w:asciiTheme="minorHAnsi" w:hAnsiTheme="minorHAnsi" w:cstheme="minorHAnsi"/>
        </w:rPr>
        <w:t>escrow</w:t>
      </w:r>
      <w:proofErr w:type="spellEnd"/>
      <w:r w:rsidRPr="00046FE7">
        <w:rPr>
          <w:rFonts w:asciiTheme="minorHAnsi" w:hAnsiTheme="minorHAnsi" w:cstheme="minorHAnsi"/>
        </w:rPr>
        <w:t xml:space="preserve"> </w:t>
      </w:r>
      <w:proofErr w:type="spellStart"/>
      <w:r w:rsidRPr="00046FE7">
        <w:rPr>
          <w:rFonts w:asciiTheme="minorHAnsi" w:hAnsiTheme="minorHAnsi" w:cstheme="minorHAnsi"/>
        </w:rPr>
        <w:t>accounts</w:t>
      </w:r>
      <w:proofErr w:type="spellEnd"/>
      <w:r w:rsidRPr="00046FE7">
        <w:rPr>
          <w:rFonts w:asciiTheme="minorHAnsi" w:hAnsiTheme="minorHAnsi" w:cstheme="minorHAnsi"/>
        </w:rPr>
        <w:t>) σε πιστωτικά ιδρύματα ή στον δεσμευμένο τομέα του Ταμείου Παρακαταθηκών και Δανείων.</w:t>
      </w:r>
    </w:p>
    <w:p w14:paraId="068AF1EA" w14:textId="5C46B10B"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2. Στους λογαριασμούς της παρ. 1, κατόπιν του ανοίγματός τους, δύναται να εκταμιεύονται από τους εκάστοτε φορείς χρηματοδότησης προκαταβολές χρηματοδότησης, ποσό ή μέρος του ποσού που αντιστοιχεί στην εγκεκριμένη επιδότηση. Το ποσό παραμένει δεσμευμένο στον λογαριασμό και αποδεσμεύεται κατόπιν έγκρισης από την αρμόδια για τις πληρωμές του Προγράμματος/Έργου Γενική Διεύθυνση Οικονομικών Υπηρεσιών του εκάστοτε φορέα χρηματοδότησης, και κοινοποίησης αυτής στο οικείο πιστωτικό ίδρυμα ή στο Ταμείο Παρακαταθηκών και Δανείων, αφού ολοκληρωθεί η διαδικασία υποβολής και ελέγχου των απαραίτητων για κάθε Πρόγραμμα/Έργο δικαιολογητικών σε συνέχεια του σχετικού αιτήματος πληρωμής του ωφελούμενου/ δικαιούχου. </w:t>
      </w:r>
    </w:p>
    <w:p w14:paraId="1B6F48CB" w14:textId="52C45925"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Οι προκαταβολές και ενδιάμεσες πληρωμές των δικαιούχων δεν κατάσχονται και οι ανωτέρω λογαριασμοί είναι ακατάσχετοι έναντι όλων των δανειστών τους, για χρέη και οφειλές τους </w:t>
      </w:r>
      <w:r w:rsidRPr="00046FE7">
        <w:rPr>
          <w:rFonts w:asciiTheme="minorHAnsi" w:hAnsiTheme="minorHAnsi" w:cstheme="minorHAnsi"/>
        </w:rPr>
        <w:lastRenderedPageBreak/>
        <w:t>από κάθε αιτία. Σε περίπτωση αναγκαστικής διάσωσης μέσω χρηματοδότησης, το Ελληνικό Δημόσιο ικανοποιείται προνομιακά έναντι των λοιπών δανειστών. Οι προκαταβολές και οι ενδιάμεσες πληρωμές των δικαιούχων δεν υπόκεινται σε κανενός είδους παρακράτηση, δεν συμψηφίζονται με τυχόν οφειλές του δικαιούχου της επιδότησης προς το Ελληνικό Δημόσιο ή ασφαλιστικά ταμεία και δεν δύνανται να αποτελούν αντικείμενο εκχώρησης ή οποιασδήποτε διάθεσης εκ μέρους των δικαιούχων.</w:t>
      </w:r>
    </w:p>
    <w:p w14:paraId="174862B9" w14:textId="3DA406FD"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3. Το κόστος ανοίγματος των λογαριασμών της παρ. 1 βαρύνει τους δικαιούχους. Στην </w:t>
      </w:r>
      <w:r w:rsidR="00596A10" w:rsidRPr="00046FE7">
        <w:rPr>
          <w:rFonts w:asciiTheme="minorHAnsi" w:hAnsiTheme="minorHAnsi" w:cstheme="minorHAnsi"/>
        </w:rPr>
        <w:t>κ</w:t>
      </w:r>
      <w:r w:rsidRPr="00046FE7">
        <w:rPr>
          <w:rFonts w:asciiTheme="minorHAnsi" w:hAnsiTheme="minorHAnsi" w:cstheme="minorHAnsi"/>
        </w:rPr>
        <w:t>οινή</w:t>
      </w:r>
      <w:r w:rsidR="00596A10" w:rsidRPr="00046FE7">
        <w:rPr>
          <w:rFonts w:asciiTheme="minorHAnsi" w:hAnsiTheme="minorHAnsi" w:cstheme="minorHAnsi"/>
        </w:rPr>
        <w:t xml:space="preserve"> α</w:t>
      </w:r>
      <w:r w:rsidRPr="00046FE7">
        <w:rPr>
          <w:rFonts w:asciiTheme="minorHAnsi" w:hAnsiTheme="minorHAnsi" w:cstheme="minorHAnsi"/>
        </w:rPr>
        <w:t>πόφαση της παρ. 9 ορίζονται οι όροι και οι προϋποθέσεις αποδέσμευσης των ποσών που βρίσκονται εντός τ</w:t>
      </w:r>
      <w:r w:rsidR="00B12C17" w:rsidRPr="00046FE7">
        <w:rPr>
          <w:rFonts w:asciiTheme="minorHAnsi" w:hAnsiTheme="minorHAnsi" w:cstheme="minorHAnsi"/>
        </w:rPr>
        <w:t>ων</w:t>
      </w:r>
      <w:r w:rsidRPr="00046FE7">
        <w:rPr>
          <w:rFonts w:asciiTheme="minorHAnsi" w:hAnsiTheme="minorHAnsi" w:cstheme="minorHAnsi"/>
        </w:rPr>
        <w:t xml:space="preserve"> λογαριασμών.</w:t>
      </w:r>
      <w:r w:rsidR="007974D0" w:rsidRPr="00046FE7">
        <w:rPr>
          <w:rFonts w:asciiTheme="minorHAnsi" w:hAnsiTheme="minorHAnsi" w:cstheme="minorHAnsi"/>
        </w:rPr>
        <w:t xml:space="preserve"> </w:t>
      </w:r>
      <w:r w:rsidRPr="00046FE7">
        <w:rPr>
          <w:rFonts w:asciiTheme="minorHAnsi" w:hAnsiTheme="minorHAnsi" w:cstheme="minorHAnsi"/>
        </w:rPr>
        <w:t>Οι τόκοι που τυχόν δημιουργούνται από την παραμονή των πιστώσεων στους λογαριασμούς της παρ. 1, επιστρέφονται στο Ελληνικό Δημόσιο, δεν αποτελούν φορολογητέο εισόδημα του ωφελούμενου</w:t>
      </w:r>
      <w:r w:rsidR="00B46A4A" w:rsidRPr="00046FE7">
        <w:rPr>
          <w:rFonts w:asciiTheme="minorHAnsi" w:hAnsiTheme="minorHAnsi" w:cstheme="minorHAnsi"/>
        </w:rPr>
        <w:t>/</w:t>
      </w:r>
      <w:r w:rsidRPr="00046FE7">
        <w:rPr>
          <w:rFonts w:asciiTheme="minorHAnsi" w:hAnsiTheme="minorHAnsi" w:cstheme="minorHAnsi"/>
        </w:rPr>
        <w:t>δικαιούχου και εξαιρούνται της παρακράτησης φόρου των άρθρων 61 έως και 64 του Κώδικα Φορολογίας Εισοδήματος</w:t>
      </w:r>
      <w:r w:rsidR="00B46A4A" w:rsidRPr="00046FE7">
        <w:rPr>
          <w:rFonts w:asciiTheme="minorHAnsi" w:hAnsiTheme="minorHAnsi" w:cstheme="minorHAnsi"/>
        </w:rPr>
        <w:t xml:space="preserve"> (ν. 4172/2013, Α’ 167)</w:t>
      </w:r>
      <w:r w:rsidRPr="00046FE7">
        <w:rPr>
          <w:rFonts w:asciiTheme="minorHAnsi" w:hAnsiTheme="minorHAnsi" w:cstheme="minorHAnsi"/>
        </w:rPr>
        <w:t>.</w:t>
      </w:r>
    </w:p>
    <w:p w14:paraId="133323A8" w14:textId="12185855"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4. [Καταργείται] 5. Στους λογαριασμούς της παρ. 1 μεταφέρονται ποσά που δεν υπερβαίνουν τις δαπάνες που προβλέπονται για το Πρόγραμμα/Έργο των επόμενων έξι (6) μηνών. Με την απόφαση της παρ. 9 δύναται να ορίζεται για τις ανάγκες του προγράμματος μεγαλύτερο του ανωτέρω χρονικό διάστημα</w:t>
      </w:r>
      <w:r w:rsidR="00B46A4A" w:rsidRPr="00046FE7">
        <w:rPr>
          <w:rFonts w:asciiTheme="minorHAnsi" w:hAnsiTheme="minorHAnsi" w:cstheme="minorHAnsi"/>
        </w:rPr>
        <w:t>, το οποίο πάντως δεν υπερβαίνει τους</w:t>
      </w:r>
      <w:r w:rsidRPr="00046FE7">
        <w:rPr>
          <w:rFonts w:asciiTheme="minorHAnsi" w:hAnsiTheme="minorHAnsi" w:cstheme="minorHAnsi"/>
        </w:rPr>
        <w:t xml:space="preserve"> </w:t>
      </w:r>
      <w:r w:rsidR="00B46A4A" w:rsidRPr="00046FE7">
        <w:rPr>
          <w:rFonts w:asciiTheme="minorHAnsi" w:hAnsiTheme="minorHAnsi" w:cstheme="minorHAnsi"/>
        </w:rPr>
        <w:t>δώδεκα</w:t>
      </w:r>
      <w:r w:rsidRPr="00046FE7">
        <w:rPr>
          <w:rFonts w:asciiTheme="minorHAnsi" w:hAnsiTheme="minorHAnsi" w:cstheme="minorHAnsi"/>
        </w:rPr>
        <w:t xml:space="preserve"> (12)</w:t>
      </w:r>
      <w:r w:rsidR="00B46A4A" w:rsidRPr="00046FE7">
        <w:rPr>
          <w:rFonts w:asciiTheme="minorHAnsi" w:hAnsiTheme="minorHAnsi" w:cstheme="minorHAnsi"/>
        </w:rPr>
        <w:t xml:space="preserve"> μήνες</w:t>
      </w:r>
      <w:r w:rsidR="00083C6E" w:rsidRPr="00046FE7">
        <w:rPr>
          <w:rFonts w:asciiTheme="minorHAnsi" w:hAnsiTheme="minorHAnsi" w:cstheme="minorHAnsi"/>
        </w:rPr>
        <w:t>,</w:t>
      </w:r>
      <w:r w:rsidR="00B46A4A" w:rsidRPr="00046FE7">
        <w:rPr>
          <w:rFonts w:asciiTheme="minorHAnsi" w:hAnsiTheme="minorHAnsi" w:cstheme="minorHAnsi"/>
        </w:rPr>
        <w:t xml:space="preserve"> </w:t>
      </w:r>
      <w:r w:rsidRPr="00046FE7">
        <w:rPr>
          <w:rFonts w:asciiTheme="minorHAnsi" w:hAnsiTheme="minorHAnsi" w:cstheme="minorHAnsi"/>
        </w:rPr>
        <w:t>εντός του οποίου επιτρέπεται η μεταφορά ποσών προβλεπόμενων δαπανών.</w:t>
      </w:r>
    </w:p>
    <w:p w14:paraId="13081D08" w14:textId="194E617F"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Ποσά που δεν αποδεσμεύονται μετά την παρέλευση των δώδεκα (12) μηνών ή του διαστήματος που ορίζεται με την απόφαση της παρ. 9, επιστρέφονται σε λογαριασμό με δικαιούχο το ελληνικό Δημόσιο που τηρείται στην Τράπεζα της Ελλάδος, κατόπιν αιτήματος του φορέα επιδότησης προς το πιστωτικό ίδρυμα ή τον δεσμευμένο τομέα του Ταμείου Παρακαταθηκών και Δανείων. Ο δικαιούχος/ωφελούμενος δύναται να αιτηθεί εκ νέου τη μεταφορά ποσού, εφόσον τούτο απαιτείται και προβλέπεται στο σχετικό Πρόγραμμα/Έργο, με αντίστοιχη τροποποίηση των οικονομικών στοιχείων του έργου στο Πρόγραμμα Δημοσίων Επενδύσεων (Π.Δ.Ε.).6. Το Ελληνικό Δημόσιο μπορεί να ζητήσει, κατόπιν αιτήματος του εκάστοτε φορέα χρηματοδότησης προς το πιστωτικό ίδρυμα ή τον δεσμευμένο τομέα του Ταμείου Παρακαταθηκών και Δανείων, την επιστροφή του συνόλου ή μέρους των ποσών που τηρούνται στους εν λόγω λογαριασμούς, χωρίς τη συναίνεση</w:t>
      </w:r>
      <w:r w:rsidR="00B46A4A" w:rsidRPr="00046FE7">
        <w:rPr>
          <w:rFonts w:asciiTheme="minorHAnsi" w:hAnsiTheme="minorHAnsi" w:cstheme="minorHAnsi"/>
        </w:rPr>
        <w:t xml:space="preserve"> </w:t>
      </w:r>
      <w:r w:rsidRPr="00046FE7">
        <w:rPr>
          <w:rFonts w:asciiTheme="minorHAnsi" w:hAnsiTheme="minorHAnsi" w:cstheme="minorHAnsi"/>
        </w:rPr>
        <w:t xml:space="preserve">του δικαιούχου, είτε με κοινή απόφαση του κατά περίπτωση αρμόδιου </w:t>
      </w:r>
      <w:r w:rsidR="00B46A4A" w:rsidRPr="00046FE7">
        <w:rPr>
          <w:rFonts w:asciiTheme="minorHAnsi" w:hAnsiTheme="minorHAnsi" w:cstheme="minorHAnsi"/>
        </w:rPr>
        <w:t>Υ</w:t>
      </w:r>
      <w:r w:rsidRPr="00046FE7">
        <w:rPr>
          <w:rFonts w:asciiTheme="minorHAnsi" w:hAnsiTheme="minorHAnsi" w:cstheme="minorHAnsi"/>
        </w:rPr>
        <w:t xml:space="preserve">πουργού του υπουργείου χρηματοδότησης και του </w:t>
      </w:r>
      <w:r w:rsidR="00083C6E" w:rsidRPr="00046FE7">
        <w:rPr>
          <w:rFonts w:asciiTheme="minorHAnsi" w:hAnsiTheme="minorHAnsi" w:cstheme="minorHAnsi"/>
        </w:rPr>
        <w:t xml:space="preserve">αρμόδιου για την Ειδική Υπηρεσία Ταμείου Ανάκαμψης </w:t>
      </w:r>
      <w:r w:rsidR="00E92E81" w:rsidRPr="00046FE7">
        <w:rPr>
          <w:rFonts w:asciiTheme="minorHAnsi" w:hAnsiTheme="minorHAnsi" w:cstheme="minorHAnsi"/>
        </w:rPr>
        <w:t>Υ</w:t>
      </w:r>
      <w:r w:rsidRPr="00046FE7">
        <w:rPr>
          <w:rFonts w:asciiTheme="minorHAnsi" w:hAnsiTheme="minorHAnsi" w:cstheme="minorHAnsi"/>
        </w:rPr>
        <w:t xml:space="preserve">πουργού, είτε με τη λήξη του Προγράμματος/Έργου. Οι λογαριασμοί της παρ. 1 κλείνουν με αίτημα του φορέα χρηματοδότησης προς το πιστωτικό ίδρυμα ή τον δεσμευμένο τομέα του Ταμείου Παρακαταθηκών και Δανείων.7. Οι αρμόδιες οικονομικές υπηρεσίες των Φορέων Χρηματοδότησης του κάθε Προγράμματος/Έργου καταθέτουν ταμειακό προγραμματισμό στην αρμόδια Διεύθυνση του Γενικού Λογιστηρίου του Κράτους, στην Ειδική Υπηρεσία Συντονισμού του Ταμείου Ανάκαμψης και στις υπηρεσίες του υπουργείου που είναι αρμόδιο για το ΠΔΕ, στον οποίο παρατίθεται τόσο ο εκτιμώμενος χρόνος μεταφοράς των ποσών προς τους λογαριασμούς της παρ. 1 όσο και ο χρόνος αποδέσμευσης των ποσών που έχουν μεταφερθεί. 8. Επί των λογαριασμών της παρ. 1, δεν ισχύουν οι διατάξεις περί επαγγελματικού και τραπεζικού απορρήτου, συμπεριλαμβανομένου του απορρήτου των τραπεζικών καταθέσεων του άρθρου 1 του </w:t>
      </w:r>
      <w:proofErr w:type="spellStart"/>
      <w:r w:rsidRPr="00046FE7">
        <w:rPr>
          <w:rFonts w:asciiTheme="minorHAnsi" w:hAnsiTheme="minorHAnsi" w:cstheme="minorHAnsi"/>
        </w:rPr>
        <w:t>ν.δ.</w:t>
      </w:r>
      <w:proofErr w:type="spellEnd"/>
      <w:r w:rsidRPr="00046FE7">
        <w:rPr>
          <w:rFonts w:asciiTheme="minorHAnsi" w:hAnsiTheme="minorHAnsi" w:cstheme="minorHAnsi"/>
        </w:rPr>
        <w:t xml:space="preserve"> 1059/1971</w:t>
      </w:r>
      <w:r w:rsidR="00B46A4A" w:rsidRPr="00046FE7">
        <w:rPr>
          <w:rFonts w:asciiTheme="minorHAnsi" w:hAnsiTheme="minorHAnsi" w:cstheme="minorHAnsi"/>
        </w:rPr>
        <w:t xml:space="preserve"> (Α’ 270)</w:t>
      </w:r>
      <w:r w:rsidRPr="00046FE7">
        <w:rPr>
          <w:rFonts w:asciiTheme="minorHAnsi" w:hAnsiTheme="minorHAnsi" w:cstheme="minorHAnsi"/>
        </w:rPr>
        <w:t xml:space="preserve">, έναντι του Ελληνικού Δημοσίου και των εκάστοτε </w:t>
      </w:r>
      <w:proofErr w:type="spellStart"/>
      <w:r w:rsidRPr="00046FE7">
        <w:rPr>
          <w:rFonts w:asciiTheme="minorHAnsi" w:hAnsiTheme="minorHAnsi" w:cstheme="minorHAnsi"/>
        </w:rPr>
        <w:t>οριζομένων</w:t>
      </w:r>
      <w:proofErr w:type="spellEnd"/>
      <w:r w:rsidRPr="00046FE7">
        <w:rPr>
          <w:rFonts w:asciiTheme="minorHAnsi" w:hAnsiTheme="minorHAnsi" w:cstheme="minorHAnsi"/>
        </w:rPr>
        <w:t xml:space="preserve"> Συμβούλων του, καθώς και έναντι των Φορέων Χρηματοδότησης και Φορέων Υλοποίησης, όπως αυτοί ορίζονται στην εκάστοτε απόφαση ένταξης/έγκρισης χρηματοδότησης του αρμόδιου οργάνου. Με την αίτηση συμμετοχής </w:t>
      </w:r>
      <w:r w:rsidRPr="00046FE7">
        <w:rPr>
          <w:rFonts w:asciiTheme="minorHAnsi" w:hAnsiTheme="minorHAnsi" w:cstheme="minorHAnsi"/>
        </w:rPr>
        <w:lastRenderedPageBreak/>
        <w:t xml:space="preserve">παρέχεται από τον δικαιούχο χρηματοδότησης, εξουσιοδότηση προς τους ως άνω Φορείς, προκειμένου οι τελευταίοι να προβαίνουν, αντ’ αυτού και για λογαριασμό του, στην άντληση, από τα </w:t>
      </w:r>
      <w:r w:rsidR="00B46A4A" w:rsidRPr="00046FE7">
        <w:rPr>
          <w:rFonts w:asciiTheme="minorHAnsi" w:hAnsiTheme="minorHAnsi" w:cstheme="minorHAnsi"/>
        </w:rPr>
        <w:t>π</w:t>
      </w:r>
      <w:r w:rsidRPr="00046FE7">
        <w:rPr>
          <w:rFonts w:asciiTheme="minorHAnsi" w:hAnsiTheme="minorHAnsi" w:cstheme="minorHAnsi"/>
        </w:rPr>
        <w:t xml:space="preserve">ιστωτικά </w:t>
      </w:r>
      <w:r w:rsidR="00B46A4A" w:rsidRPr="00046FE7">
        <w:rPr>
          <w:rFonts w:asciiTheme="minorHAnsi" w:hAnsiTheme="minorHAnsi" w:cstheme="minorHAnsi"/>
        </w:rPr>
        <w:t>ι</w:t>
      </w:r>
      <w:r w:rsidRPr="00046FE7">
        <w:rPr>
          <w:rFonts w:asciiTheme="minorHAnsi" w:hAnsiTheme="minorHAnsi" w:cstheme="minorHAnsi"/>
        </w:rPr>
        <w:t>δρύματα, των δεδομένων του που απαιτούνται για το άνοιγμα και τη λειτουργία των λογαριασμών</w:t>
      </w:r>
      <w:r w:rsidR="00083C6E" w:rsidRPr="00046FE7">
        <w:rPr>
          <w:rFonts w:asciiTheme="minorHAnsi" w:hAnsiTheme="minorHAnsi" w:cstheme="minorHAnsi"/>
        </w:rPr>
        <w:t xml:space="preserve"> κατά την παρ. 1</w:t>
      </w:r>
      <w:r w:rsidRPr="00046FE7">
        <w:rPr>
          <w:rFonts w:asciiTheme="minorHAnsi" w:hAnsiTheme="minorHAnsi" w:cstheme="minorHAnsi"/>
        </w:rPr>
        <w:t xml:space="preserve">, καθώς και στην περαιτέρω διαβίβαση των δεδομένων αυτών, για τους σκοπούς υλοποίησης του Εθνικού Σχεδίου Ανάκαμψης «Ελλάδα 2.0». Η εξουσιοδότηση του προηγούμενου εδαφίου συνεπάγεται την άρση του απορρήτου των λογαριασμών της </w:t>
      </w:r>
      <w:proofErr w:type="spellStart"/>
      <w:r w:rsidRPr="00046FE7">
        <w:rPr>
          <w:rFonts w:asciiTheme="minorHAnsi" w:hAnsiTheme="minorHAnsi" w:cstheme="minorHAnsi"/>
        </w:rPr>
        <w:t>παρ</w:t>
      </w:r>
      <w:proofErr w:type="spellEnd"/>
      <w:r w:rsidRPr="00046FE7">
        <w:rPr>
          <w:rFonts w:asciiTheme="minorHAnsi" w:hAnsiTheme="minorHAnsi" w:cstheme="minorHAnsi"/>
        </w:rPr>
        <w:t xml:space="preserve"> 1. </w:t>
      </w:r>
    </w:p>
    <w:p w14:paraId="394E669E" w14:textId="2ADADF38" w:rsidR="00451970"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9. Με κοινή απόφαση του </w:t>
      </w:r>
      <w:r w:rsidR="00B46A4A" w:rsidRPr="00046FE7">
        <w:rPr>
          <w:rFonts w:asciiTheme="minorHAnsi" w:hAnsiTheme="minorHAnsi" w:cstheme="minorHAnsi"/>
        </w:rPr>
        <w:t xml:space="preserve">αρμόδιου για την Ειδική Υπηρεσία Συντονισμού Ταμείου Ανάκαμψης </w:t>
      </w:r>
      <w:r w:rsidR="00E92E81" w:rsidRPr="00046FE7">
        <w:rPr>
          <w:rFonts w:asciiTheme="minorHAnsi" w:hAnsiTheme="minorHAnsi" w:cstheme="minorHAnsi"/>
        </w:rPr>
        <w:t>Υ</w:t>
      </w:r>
      <w:r w:rsidRPr="00046FE7">
        <w:rPr>
          <w:rFonts w:asciiTheme="minorHAnsi" w:hAnsiTheme="minorHAnsi" w:cstheme="minorHAnsi"/>
        </w:rPr>
        <w:t>πουργού</w:t>
      </w:r>
      <w:r w:rsidR="00B46A4A" w:rsidRPr="00046FE7">
        <w:rPr>
          <w:rFonts w:asciiTheme="minorHAnsi" w:hAnsiTheme="minorHAnsi" w:cstheme="minorHAnsi"/>
        </w:rPr>
        <w:t>,</w:t>
      </w:r>
      <w:r w:rsidRPr="00046FE7">
        <w:rPr>
          <w:rFonts w:asciiTheme="minorHAnsi" w:hAnsiTheme="minorHAnsi" w:cstheme="minorHAnsi"/>
        </w:rPr>
        <w:t xml:space="preserve"> του Υπουργού Οικονομικών</w:t>
      </w:r>
      <w:r w:rsidR="00E92E81" w:rsidRPr="00046FE7">
        <w:rPr>
          <w:rFonts w:asciiTheme="minorHAnsi" w:hAnsiTheme="minorHAnsi" w:cstheme="minorHAnsi"/>
        </w:rPr>
        <w:t xml:space="preserve">, </w:t>
      </w:r>
      <w:r w:rsidRPr="00046FE7">
        <w:rPr>
          <w:rFonts w:asciiTheme="minorHAnsi" w:hAnsiTheme="minorHAnsi" w:cstheme="minorHAnsi"/>
        </w:rPr>
        <w:t>του Υπουργού Ανάπτυξης και Επενδύσεων και του εκάστοτε αρμόδιου για τα καθεστώτα ή τα προγράμματα της παρ. 1 Υπουργού, καθορίζονται οι όροι και η διαδικασία χρηματοδότησης των λογαριασμών και χορήγησης των χρηματοδοτήσεων, οι όροι σχετικά με τη διαδικασία ανοίγματος και τη λειτουργία των ως άνω λογαριασμών, η διαδικασία επιστροφής των τυχόν δημιουργούμενων τόκων προς το Ελληνικό Δημόσιο, τα στοιχεία και οι πληροφορίες που</w:t>
      </w:r>
      <w:r w:rsidR="00B46A4A" w:rsidRPr="00046FE7">
        <w:rPr>
          <w:rFonts w:asciiTheme="minorHAnsi" w:hAnsiTheme="minorHAnsi" w:cstheme="minorHAnsi"/>
        </w:rPr>
        <w:t xml:space="preserve"> </w:t>
      </w:r>
      <w:r w:rsidRPr="00046FE7">
        <w:rPr>
          <w:rFonts w:asciiTheme="minorHAnsi" w:hAnsiTheme="minorHAnsi" w:cstheme="minorHAnsi"/>
        </w:rPr>
        <w:t xml:space="preserve">διαβιβάζονται από τα </w:t>
      </w:r>
      <w:r w:rsidR="00B46A4A" w:rsidRPr="00046FE7">
        <w:rPr>
          <w:rFonts w:asciiTheme="minorHAnsi" w:hAnsiTheme="minorHAnsi" w:cstheme="minorHAnsi"/>
        </w:rPr>
        <w:t>π</w:t>
      </w:r>
      <w:r w:rsidRPr="00046FE7">
        <w:rPr>
          <w:rFonts w:asciiTheme="minorHAnsi" w:hAnsiTheme="minorHAnsi" w:cstheme="minorHAnsi"/>
        </w:rPr>
        <w:t xml:space="preserve">ιστωτικά </w:t>
      </w:r>
      <w:r w:rsidR="00B46A4A" w:rsidRPr="00046FE7">
        <w:rPr>
          <w:rFonts w:asciiTheme="minorHAnsi" w:hAnsiTheme="minorHAnsi" w:cstheme="minorHAnsi"/>
        </w:rPr>
        <w:t>ι</w:t>
      </w:r>
      <w:r w:rsidRPr="00046FE7">
        <w:rPr>
          <w:rFonts w:asciiTheme="minorHAnsi" w:hAnsiTheme="minorHAnsi" w:cstheme="minorHAnsi"/>
        </w:rPr>
        <w:t>δρύματα στα πρόσωπα</w:t>
      </w:r>
      <w:r w:rsidR="00B46A4A" w:rsidRPr="00046FE7">
        <w:rPr>
          <w:rFonts w:asciiTheme="minorHAnsi" w:hAnsiTheme="minorHAnsi" w:cstheme="minorHAnsi"/>
        </w:rPr>
        <w:t xml:space="preserve"> της παρ. 8</w:t>
      </w:r>
      <w:r w:rsidR="00083C6E" w:rsidRPr="00046FE7">
        <w:rPr>
          <w:rFonts w:asciiTheme="minorHAnsi" w:hAnsiTheme="minorHAnsi" w:cstheme="minorHAnsi"/>
        </w:rPr>
        <w:t>,</w:t>
      </w:r>
      <w:r w:rsidRPr="00046FE7">
        <w:rPr>
          <w:rFonts w:asciiTheme="minorHAnsi" w:hAnsiTheme="minorHAnsi" w:cstheme="minorHAnsi"/>
        </w:rPr>
        <w:t xml:space="preserve"> κάθε αναγκαίο θέμα για τη διαβίβαση των στοιχείων αυτών, καθώς και κάθε αναγκαίο ειδικότερο θέμα για την εφαρμογή του παρόντος.</w:t>
      </w:r>
      <w:r w:rsidR="001C29D6" w:rsidRPr="00046FE7">
        <w:rPr>
          <w:rFonts w:asciiTheme="minorHAnsi" w:hAnsiTheme="minorHAnsi" w:cstheme="minorHAnsi"/>
        </w:rPr>
        <w:t>».</w:t>
      </w:r>
    </w:p>
    <w:p w14:paraId="0FC38368" w14:textId="77777777" w:rsidR="00451970" w:rsidRPr="00046FE7" w:rsidRDefault="00451970" w:rsidP="00046FE7">
      <w:pPr>
        <w:pStyle w:val="NoSpacing"/>
        <w:spacing w:line="276" w:lineRule="auto"/>
        <w:jc w:val="both"/>
        <w:rPr>
          <w:rFonts w:asciiTheme="minorHAnsi" w:hAnsiTheme="minorHAnsi" w:cstheme="minorHAnsi"/>
        </w:rPr>
      </w:pPr>
    </w:p>
    <w:p w14:paraId="5A94F59C" w14:textId="29B2400F"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Άρθρο 5</w:t>
      </w:r>
      <w:r w:rsidR="00F52568" w:rsidRPr="00046FE7">
        <w:rPr>
          <w:rFonts w:asciiTheme="minorHAnsi" w:hAnsiTheme="minorHAnsi" w:cstheme="minorHAnsi"/>
          <w:b/>
        </w:rPr>
        <w:t>5</w:t>
      </w:r>
    </w:p>
    <w:p w14:paraId="1F9F50CB" w14:textId="36505BB0"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 xml:space="preserve">Προσωπικό Ειδικής Υπηρεσίας </w:t>
      </w:r>
      <w:r w:rsidR="00F04494" w:rsidRPr="00046FE7">
        <w:rPr>
          <w:rFonts w:asciiTheme="minorHAnsi" w:hAnsiTheme="minorHAnsi" w:cstheme="minorHAnsi"/>
          <w:b/>
        </w:rPr>
        <w:t xml:space="preserve">Συντονισμού Ταμείου Ανάκαμψης </w:t>
      </w:r>
      <w:r w:rsidRPr="00046FE7">
        <w:rPr>
          <w:rFonts w:asciiTheme="minorHAnsi" w:hAnsiTheme="minorHAnsi" w:cstheme="minorHAnsi"/>
          <w:b/>
        </w:rPr>
        <w:t>- Αντικατάσταση παρ. 3 άρθρου 278 ν. 4738/2020</w:t>
      </w:r>
    </w:p>
    <w:p w14:paraId="3DEB3D89" w14:textId="77777777" w:rsidR="00451970" w:rsidRPr="00046FE7" w:rsidRDefault="00451970" w:rsidP="00046FE7">
      <w:pPr>
        <w:pStyle w:val="NoSpacing"/>
        <w:spacing w:line="276" w:lineRule="auto"/>
        <w:jc w:val="both"/>
        <w:rPr>
          <w:rFonts w:asciiTheme="minorHAnsi" w:hAnsiTheme="minorHAnsi" w:cstheme="minorHAnsi"/>
        </w:rPr>
      </w:pPr>
    </w:p>
    <w:p w14:paraId="04A476AE" w14:textId="2B857B7C" w:rsidR="00CB57E5" w:rsidRPr="00046FE7" w:rsidRDefault="00DB0CAA"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Στην </w:t>
      </w:r>
      <w:r w:rsidR="00E25BAC" w:rsidRPr="00046FE7">
        <w:rPr>
          <w:rFonts w:asciiTheme="minorHAnsi" w:hAnsiTheme="minorHAnsi" w:cstheme="minorHAnsi"/>
        </w:rPr>
        <w:t xml:space="preserve"> παρ. 3 του άρθρου 278 του ν. 4738/2020 (Α’ 207) </w:t>
      </w:r>
      <w:r w:rsidRPr="00046FE7">
        <w:rPr>
          <w:rFonts w:asciiTheme="minorHAnsi" w:hAnsiTheme="minorHAnsi" w:cstheme="minorHAnsi"/>
        </w:rPr>
        <w:t>τροποποι</w:t>
      </w:r>
      <w:r w:rsidR="001C29D6" w:rsidRPr="00046FE7">
        <w:rPr>
          <w:rFonts w:asciiTheme="minorHAnsi" w:hAnsiTheme="minorHAnsi" w:cstheme="minorHAnsi"/>
        </w:rPr>
        <w:t>ούν</w:t>
      </w:r>
      <w:r w:rsidRPr="00046FE7">
        <w:rPr>
          <w:rFonts w:asciiTheme="minorHAnsi" w:hAnsiTheme="minorHAnsi" w:cstheme="minorHAnsi"/>
        </w:rPr>
        <w:t xml:space="preserve">ται </w:t>
      </w:r>
      <w:r w:rsidR="001C29D6" w:rsidRPr="00046FE7">
        <w:rPr>
          <w:rFonts w:asciiTheme="minorHAnsi" w:hAnsiTheme="minorHAnsi" w:cstheme="minorHAnsi"/>
        </w:rPr>
        <w:t xml:space="preserve">α) </w:t>
      </w:r>
      <w:r w:rsidRPr="00046FE7">
        <w:rPr>
          <w:rFonts w:asciiTheme="minorHAnsi" w:hAnsiTheme="minorHAnsi" w:cstheme="minorHAnsi"/>
        </w:rPr>
        <w:t xml:space="preserve">το πρώτο εδάφιο με την </w:t>
      </w:r>
      <w:r w:rsidR="001C29D6" w:rsidRPr="00046FE7">
        <w:rPr>
          <w:rFonts w:asciiTheme="minorHAnsi" w:hAnsiTheme="minorHAnsi" w:cstheme="minorHAnsi"/>
        </w:rPr>
        <w:t>αντικατάσταση</w:t>
      </w:r>
      <w:r w:rsidRPr="00046FE7">
        <w:rPr>
          <w:rFonts w:asciiTheme="minorHAnsi" w:hAnsiTheme="minorHAnsi" w:cstheme="minorHAnsi"/>
        </w:rPr>
        <w:t xml:space="preserve"> της φράσης</w:t>
      </w:r>
      <w:r w:rsidR="001C29D6" w:rsidRPr="00046FE7">
        <w:rPr>
          <w:rFonts w:asciiTheme="minorHAnsi" w:hAnsiTheme="minorHAnsi" w:cstheme="minorHAnsi"/>
        </w:rPr>
        <w:t xml:space="preserve"> «των κείμενων διατάξεων» με τη φράση</w:t>
      </w:r>
      <w:r w:rsidRPr="00046FE7">
        <w:rPr>
          <w:rFonts w:asciiTheme="minorHAnsi" w:hAnsiTheme="minorHAnsi" w:cstheme="minorHAnsi"/>
        </w:rPr>
        <w:t xml:space="preserve"> «κάθε γενικής ή ειδικής διάταξης»,</w:t>
      </w:r>
      <w:r w:rsidR="00E13467" w:rsidRPr="00046FE7">
        <w:rPr>
          <w:rFonts w:asciiTheme="minorHAnsi" w:hAnsiTheme="minorHAnsi" w:cstheme="minorHAnsi"/>
        </w:rPr>
        <w:t xml:space="preserve"> </w:t>
      </w:r>
      <w:r w:rsidR="001C29D6" w:rsidRPr="00046FE7">
        <w:rPr>
          <w:rFonts w:asciiTheme="minorHAnsi" w:hAnsiTheme="minorHAnsi" w:cstheme="minorHAnsi"/>
        </w:rPr>
        <w:t xml:space="preserve">β) </w:t>
      </w:r>
      <w:r w:rsidR="00E13467" w:rsidRPr="00046FE7">
        <w:rPr>
          <w:rFonts w:asciiTheme="minorHAnsi" w:hAnsiTheme="minorHAnsi" w:cstheme="minorHAnsi"/>
        </w:rPr>
        <w:t>το δεύτερο εδάφιο με την προσθήκη της φράσης «χωρίς να απαιτείται απόφαση ή σύμφωνη γνώμη των αρμόδιων Υπηρεσιακών Συμβουλίων ή του αρμοδίου οργάνου διοίκησης του φορέα προέλευσης»,</w:t>
      </w:r>
      <w:r w:rsidR="001C29D6" w:rsidRPr="00046FE7">
        <w:rPr>
          <w:rFonts w:asciiTheme="minorHAnsi" w:hAnsiTheme="minorHAnsi" w:cstheme="minorHAnsi"/>
        </w:rPr>
        <w:t xml:space="preserve"> γ)</w:t>
      </w:r>
      <w:r w:rsidR="00E13467" w:rsidRPr="00046FE7">
        <w:rPr>
          <w:rFonts w:asciiTheme="minorHAnsi" w:hAnsiTheme="minorHAnsi" w:cstheme="minorHAnsi"/>
        </w:rPr>
        <w:t xml:space="preserve"> προστίθενται </w:t>
      </w:r>
      <w:r w:rsidR="001C29D6" w:rsidRPr="00046FE7">
        <w:rPr>
          <w:rFonts w:asciiTheme="minorHAnsi" w:hAnsiTheme="minorHAnsi" w:cstheme="minorHAnsi"/>
        </w:rPr>
        <w:t>νέο τρίτο και τέταρτο εδάφιο</w:t>
      </w:r>
      <w:r w:rsidR="00E13467" w:rsidRPr="00046FE7">
        <w:rPr>
          <w:rFonts w:asciiTheme="minorHAnsi" w:hAnsiTheme="minorHAnsi" w:cstheme="minorHAnsi"/>
        </w:rPr>
        <w:t xml:space="preserve"> για την εφαρμογή του άρθρου 35 του ν. 4873/2021 (Α΄ 248), της παρ. 1 του άρθρου 177 του ν. 4876/2021 (Α΄251) και του άρθρου 68 του ν. 4954/2022 και την περίπτωση της απόσπασης σε άλλη υπηρεσία και η παρ. 3 διαμορφώνεται </w:t>
      </w:r>
      <w:r w:rsidR="00E25BAC" w:rsidRPr="00046FE7">
        <w:rPr>
          <w:rFonts w:asciiTheme="minorHAnsi" w:hAnsiTheme="minorHAnsi" w:cstheme="minorHAnsi"/>
        </w:rPr>
        <w:t xml:space="preserve">ως εξής: </w:t>
      </w:r>
    </w:p>
    <w:p w14:paraId="56948671" w14:textId="4EA13019" w:rsidR="00451970" w:rsidRPr="00046FE7" w:rsidRDefault="00E13467" w:rsidP="00046FE7">
      <w:pPr>
        <w:pStyle w:val="NoSpacing"/>
        <w:spacing w:line="276" w:lineRule="auto"/>
        <w:jc w:val="both"/>
        <w:rPr>
          <w:rFonts w:asciiTheme="minorHAnsi" w:hAnsiTheme="minorHAnsi" w:cstheme="minorHAnsi"/>
        </w:rPr>
      </w:pPr>
      <w:r w:rsidRPr="00046FE7" w:rsidDel="00E13467">
        <w:rPr>
          <w:rFonts w:asciiTheme="minorHAnsi" w:hAnsiTheme="minorHAnsi" w:cstheme="minorHAnsi"/>
        </w:rPr>
        <w:t xml:space="preserve"> </w:t>
      </w:r>
      <w:r w:rsidR="00E25BAC" w:rsidRPr="00046FE7">
        <w:rPr>
          <w:rFonts w:asciiTheme="minorHAnsi" w:hAnsiTheme="minorHAnsi" w:cstheme="minorHAnsi"/>
        </w:rPr>
        <w:t xml:space="preserve">«3. Οι θέσεις προσωπικού της παρ. 1, με την εξαίρεση της περ. δ) αυτής, καλύπτονται τουλάχιστον κατά τα δύο τρίτα με αποσπάσεις μονίμων υπαλλήλων ή υπαλλήλων ιδιωτικού δικαίου αορίστου χρόνου που απασχολούνται στους Φορείς Γενικής Κυβέρνησης του Μητρώου Φορέων της Γενικής Κυβέρνησης της Ελληνικής Στατιστικής Αρχής (ΕΛΣΤΑΤ), κατά παρέκκλιση κάθε γενικής ή ειδικής διάταξης. Η απόσπαση του προσωπικού διενεργείται με απόφαση του αρμοδίου οργάνου του Υπουργείου Οικονομικών, χωρίς να απαιτείται απόφαση ή σύμφωνη γνώμη των αρμόδιων Υπηρεσιακών Συμβουλίων ή του αρμοδίου οργάνου διοίκησης του φορέα προέλευσης, κατόπιν αίτησης των ενδιαφερομένων υπαλλήλων, ύστερα από δημόσια πρόσκληση που εκδίδει ο Υπουργός Οικονομικών κατόπιν εισήγησης του Διοικητή. </w:t>
      </w:r>
      <w:r w:rsidR="007A5410" w:rsidRPr="00046FE7">
        <w:rPr>
          <w:rFonts w:asciiTheme="minorHAnsi" w:hAnsiTheme="minorHAnsi" w:cstheme="minorHAnsi"/>
        </w:rPr>
        <w:t xml:space="preserve">Σε κάθε περίπτωση ισχύουν </w:t>
      </w:r>
      <w:r w:rsidR="00596A10" w:rsidRPr="00046FE7">
        <w:rPr>
          <w:rFonts w:asciiTheme="minorHAnsi" w:hAnsiTheme="minorHAnsi" w:cstheme="minorHAnsi"/>
        </w:rPr>
        <w:t>το</w:t>
      </w:r>
      <w:r w:rsidR="007A5410" w:rsidRPr="00046FE7">
        <w:rPr>
          <w:rFonts w:asciiTheme="minorHAnsi" w:hAnsiTheme="minorHAnsi" w:cstheme="minorHAnsi"/>
        </w:rPr>
        <w:t xml:space="preserve"> </w:t>
      </w:r>
      <w:r w:rsidR="00596A10" w:rsidRPr="00046FE7">
        <w:rPr>
          <w:rFonts w:asciiTheme="minorHAnsi" w:hAnsiTheme="minorHAnsi" w:cstheme="minorHAnsi"/>
        </w:rPr>
        <w:t>άρθρο</w:t>
      </w:r>
      <w:r w:rsidR="007A5410" w:rsidRPr="00046FE7">
        <w:rPr>
          <w:rFonts w:asciiTheme="minorHAnsi" w:hAnsiTheme="minorHAnsi" w:cstheme="minorHAnsi"/>
        </w:rPr>
        <w:t xml:space="preserve"> 35 του ν. 4873/2021</w:t>
      </w:r>
      <w:r w:rsidR="00596A10" w:rsidRPr="00046FE7">
        <w:rPr>
          <w:rFonts w:asciiTheme="minorHAnsi" w:hAnsiTheme="minorHAnsi" w:cstheme="minorHAnsi"/>
        </w:rPr>
        <w:t xml:space="preserve"> (Α΄ 248)</w:t>
      </w:r>
      <w:r w:rsidR="007A5410" w:rsidRPr="00046FE7">
        <w:rPr>
          <w:rFonts w:asciiTheme="minorHAnsi" w:hAnsiTheme="minorHAnsi" w:cstheme="minorHAnsi"/>
        </w:rPr>
        <w:t xml:space="preserve">, </w:t>
      </w:r>
      <w:r w:rsidR="00596A10" w:rsidRPr="00046FE7">
        <w:rPr>
          <w:rFonts w:asciiTheme="minorHAnsi" w:hAnsiTheme="minorHAnsi" w:cstheme="minorHAnsi"/>
        </w:rPr>
        <w:t xml:space="preserve">η παρ. 1 του άρθρου </w:t>
      </w:r>
      <w:r w:rsidR="007A5410" w:rsidRPr="00046FE7">
        <w:rPr>
          <w:rFonts w:asciiTheme="minorHAnsi" w:hAnsiTheme="minorHAnsi" w:cstheme="minorHAnsi"/>
        </w:rPr>
        <w:t>177 του ν. 4876/2021</w:t>
      </w:r>
      <w:r w:rsidR="00596A10" w:rsidRPr="00046FE7">
        <w:rPr>
          <w:rFonts w:asciiTheme="minorHAnsi" w:hAnsiTheme="minorHAnsi" w:cstheme="minorHAnsi"/>
        </w:rPr>
        <w:t xml:space="preserve"> (Α΄251)</w:t>
      </w:r>
      <w:r w:rsidR="007A5410" w:rsidRPr="00046FE7">
        <w:rPr>
          <w:rFonts w:asciiTheme="minorHAnsi" w:hAnsiTheme="minorHAnsi" w:cstheme="minorHAnsi"/>
        </w:rPr>
        <w:t xml:space="preserve"> και </w:t>
      </w:r>
      <w:r w:rsidR="00596A10" w:rsidRPr="00046FE7">
        <w:rPr>
          <w:rFonts w:asciiTheme="minorHAnsi" w:hAnsiTheme="minorHAnsi" w:cstheme="minorHAnsi"/>
        </w:rPr>
        <w:t xml:space="preserve">το άρθρο </w:t>
      </w:r>
      <w:r w:rsidR="007A5410" w:rsidRPr="00046FE7">
        <w:rPr>
          <w:rFonts w:asciiTheme="minorHAnsi" w:hAnsiTheme="minorHAnsi" w:cstheme="minorHAnsi"/>
        </w:rPr>
        <w:t>68 του ν. 4954/2022</w:t>
      </w:r>
      <w:r w:rsidR="00596A10" w:rsidRPr="00046FE7">
        <w:rPr>
          <w:rFonts w:asciiTheme="minorHAnsi" w:hAnsiTheme="minorHAnsi" w:cstheme="minorHAnsi"/>
        </w:rPr>
        <w:t xml:space="preserve"> (Α΄ 136)</w:t>
      </w:r>
      <w:r w:rsidR="007A5410" w:rsidRPr="00046FE7">
        <w:rPr>
          <w:rFonts w:asciiTheme="minorHAnsi" w:hAnsiTheme="minorHAnsi" w:cstheme="minorHAnsi"/>
        </w:rPr>
        <w:t>.</w:t>
      </w:r>
      <w:r w:rsidR="007974D0" w:rsidRPr="00046FE7">
        <w:rPr>
          <w:rFonts w:asciiTheme="minorHAnsi" w:hAnsiTheme="minorHAnsi" w:cstheme="minorHAnsi"/>
        </w:rPr>
        <w:t xml:space="preserve"> </w:t>
      </w:r>
      <w:r w:rsidR="00E25BAC" w:rsidRPr="00046FE7">
        <w:rPr>
          <w:rFonts w:asciiTheme="minorHAnsi" w:hAnsiTheme="minorHAnsi" w:cstheme="minorHAnsi"/>
        </w:rPr>
        <w:t xml:space="preserve">Εάν ο επιλεγείς υπάλληλος υπηρετεί με απόσπαση σε άλλη υπηρεσία, με την έκδοση της απόφασης απόσπασης στην Ειδική Υπηρεσία αίρεται αυτοδικαίως η απόσπασή του στην προηγούμενη υπηρεσία. Η απόσπαση γίνεται ύστερα από αξιολόγηση των υποψηφίων από τον Διοικητή και εισήγησή του στο αρμόδιο όργανο του Υπουργείου Οικονομικών, για τρία </w:t>
      </w:r>
      <w:r w:rsidR="00E25BAC" w:rsidRPr="00046FE7">
        <w:rPr>
          <w:rFonts w:asciiTheme="minorHAnsi" w:hAnsiTheme="minorHAnsi" w:cstheme="minorHAnsi"/>
        </w:rPr>
        <w:lastRenderedPageBreak/>
        <w:t>(3) έτη με δυνατότητα παράτασης μία φορά για ίσο χρονικό διάστημα κατ’ ανώτατο όριο. Ο χρόνος υπηρεσίας των αποσπασμένων λογίζεται ως χρόνος πραγματικής υπηρεσίας στην οργανική τους θέση για θέματα βαθμολογικής και μισθολογικής εξέλιξης, καθώς και για κάθε άλλη συνέπεια. Οι αποδοχές των αποσπασμένων βαρύνουν τον προϋπολογισμό της Ειδικής Υπηρεσίας.»</w:t>
      </w:r>
    </w:p>
    <w:p w14:paraId="1AF67AB7" w14:textId="77777777" w:rsidR="00451970" w:rsidRPr="00046FE7" w:rsidRDefault="00451970" w:rsidP="00046FE7">
      <w:pPr>
        <w:pStyle w:val="NoSpacing"/>
        <w:spacing w:line="276" w:lineRule="auto"/>
        <w:jc w:val="both"/>
        <w:rPr>
          <w:rFonts w:asciiTheme="minorHAnsi" w:hAnsiTheme="minorHAnsi" w:cstheme="minorHAnsi"/>
        </w:rPr>
      </w:pPr>
    </w:p>
    <w:p w14:paraId="7CCE73E7" w14:textId="18BF021B"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Άρθρο 56</w:t>
      </w:r>
    </w:p>
    <w:p w14:paraId="17415251" w14:textId="5E75261E"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Ηλεκτρονική διακίνηση εγγράφων – Τροποποίηση άρθρου 69ΣΤ ν. 4270/2014</w:t>
      </w:r>
    </w:p>
    <w:p w14:paraId="3FFFA865" w14:textId="77777777" w:rsidR="00CB57E5" w:rsidRPr="00046FE7" w:rsidRDefault="00CB57E5" w:rsidP="00046FE7">
      <w:pPr>
        <w:pStyle w:val="NoSpacing"/>
        <w:spacing w:line="276" w:lineRule="auto"/>
        <w:jc w:val="center"/>
        <w:rPr>
          <w:rFonts w:asciiTheme="minorHAnsi" w:hAnsiTheme="minorHAnsi" w:cstheme="minorHAnsi"/>
        </w:rPr>
      </w:pPr>
    </w:p>
    <w:p w14:paraId="4DEC02A8" w14:textId="461C3E95"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Το άρθρο 69ΣΤ του ν. 4270/2014 (Α΄ 143), </w:t>
      </w:r>
      <w:r w:rsidR="00F41939" w:rsidRPr="00046FE7">
        <w:rPr>
          <w:rFonts w:asciiTheme="minorHAnsi" w:hAnsiTheme="minorHAnsi" w:cstheme="minorHAnsi"/>
        </w:rPr>
        <w:t>τροποποιείται: α) με τη</w:t>
      </w:r>
      <w:r w:rsidR="00C04DD6" w:rsidRPr="00046FE7">
        <w:rPr>
          <w:rFonts w:asciiTheme="minorHAnsi" w:hAnsiTheme="minorHAnsi" w:cstheme="minorHAnsi"/>
        </w:rPr>
        <w:t>ν</w:t>
      </w:r>
      <w:r w:rsidR="00F41939" w:rsidRPr="00046FE7">
        <w:rPr>
          <w:rFonts w:asciiTheme="minorHAnsi" w:hAnsiTheme="minorHAnsi" w:cstheme="minorHAnsi"/>
        </w:rPr>
        <w:t xml:space="preserve"> </w:t>
      </w:r>
      <w:r w:rsidR="00C04DD6" w:rsidRPr="00046FE7">
        <w:rPr>
          <w:rFonts w:asciiTheme="minorHAnsi" w:hAnsiTheme="minorHAnsi" w:cstheme="minorHAnsi"/>
        </w:rPr>
        <w:t>υπο</w:t>
      </w:r>
      <w:r w:rsidR="00F41939" w:rsidRPr="00046FE7">
        <w:rPr>
          <w:rFonts w:asciiTheme="minorHAnsi" w:hAnsiTheme="minorHAnsi" w:cstheme="minorHAnsi"/>
        </w:rPr>
        <w:t xml:space="preserve">διαίρεσή του σε παρ. 1, 2 και την προσθήκη νέας παρ. 3, β) στην παρ. 1, </w:t>
      </w:r>
      <w:proofErr w:type="spellStart"/>
      <w:r w:rsidR="00F41939" w:rsidRPr="00046FE7">
        <w:rPr>
          <w:rFonts w:asciiTheme="minorHAnsi" w:hAnsiTheme="minorHAnsi" w:cstheme="minorHAnsi"/>
        </w:rPr>
        <w:t>βα</w:t>
      </w:r>
      <w:proofErr w:type="spellEnd"/>
      <w:r w:rsidR="00F41939" w:rsidRPr="00046FE7">
        <w:rPr>
          <w:rFonts w:asciiTheme="minorHAnsi" w:hAnsiTheme="minorHAnsi" w:cstheme="minorHAnsi"/>
        </w:rPr>
        <w:t>)</w:t>
      </w:r>
      <w:r w:rsidR="00391BD6" w:rsidRPr="00046FE7">
        <w:rPr>
          <w:rFonts w:asciiTheme="minorHAnsi" w:hAnsiTheme="minorHAnsi" w:cstheme="minorHAnsi"/>
        </w:rPr>
        <w:t xml:space="preserve"> </w:t>
      </w:r>
      <w:r w:rsidR="00F41939" w:rsidRPr="00046FE7">
        <w:rPr>
          <w:rFonts w:asciiTheme="minorHAnsi" w:hAnsiTheme="minorHAnsi" w:cstheme="minorHAnsi"/>
        </w:rPr>
        <w:t xml:space="preserve">στο δεύτερο εδάφιο, με τη διαγραφή </w:t>
      </w:r>
      <w:r w:rsidR="00C04DD6" w:rsidRPr="00046FE7">
        <w:rPr>
          <w:rFonts w:asciiTheme="minorHAnsi" w:hAnsiTheme="minorHAnsi" w:cstheme="minorHAnsi"/>
        </w:rPr>
        <w:t xml:space="preserve">της λέξης «Επιτρόπου» πριν τη φράση «του Ελεγκτικού Συνεδρίου», </w:t>
      </w:r>
      <w:r w:rsidR="00F41939" w:rsidRPr="00046FE7">
        <w:rPr>
          <w:rFonts w:asciiTheme="minorHAnsi" w:hAnsiTheme="minorHAnsi" w:cstheme="minorHAnsi"/>
        </w:rPr>
        <w:t>του αρκτικόλεξου (Χ.Ε.), της φράσης «και τη θεώρηση των Χ.Ε. αντίστοιχα» και της λέξης</w:t>
      </w:r>
      <w:r w:rsidR="00391BD6" w:rsidRPr="00046FE7">
        <w:rPr>
          <w:rFonts w:asciiTheme="minorHAnsi" w:hAnsiTheme="minorHAnsi" w:cstheme="minorHAnsi"/>
        </w:rPr>
        <w:t xml:space="preserve"> </w:t>
      </w:r>
      <w:r w:rsidR="00F41939" w:rsidRPr="00046FE7">
        <w:rPr>
          <w:rFonts w:asciiTheme="minorHAnsi" w:hAnsiTheme="minorHAnsi" w:cstheme="minorHAnsi"/>
        </w:rPr>
        <w:t xml:space="preserve">«προληπτικού» πριν τη λέξη «ελέγχου», </w:t>
      </w:r>
      <w:proofErr w:type="spellStart"/>
      <w:r w:rsidR="00F41939" w:rsidRPr="00046FE7">
        <w:rPr>
          <w:rFonts w:asciiTheme="minorHAnsi" w:hAnsiTheme="minorHAnsi" w:cstheme="minorHAnsi"/>
        </w:rPr>
        <w:t>ββ</w:t>
      </w:r>
      <w:proofErr w:type="spellEnd"/>
      <w:r w:rsidR="00F41939" w:rsidRPr="00046FE7">
        <w:rPr>
          <w:rFonts w:asciiTheme="minorHAnsi" w:hAnsiTheme="minorHAnsi" w:cstheme="minorHAnsi"/>
        </w:rPr>
        <w:t>)</w:t>
      </w:r>
      <w:r w:rsidR="00C04DD6" w:rsidRPr="00046FE7">
        <w:rPr>
          <w:rFonts w:asciiTheme="minorHAnsi" w:hAnsiTheme="minorHAnsi" w:cstheme="minorHAnsi"/>
        </w:rPr>
        <w:t xml:space="preserve"> με την αντικατάσταση του τρίτου εδαφίου</w:t>
      </w:r>
      <w:r w:rsidR="00F41939" w:rsidRPr="00046FE7">
        <w:rPr>
          <w:rFonts w:asciiTheme="minorHAnsi" w:hAnsiTheme="minorHAnsi" w:cstheme="minorHAnsi"/>
        </w:rPr>
        <w:t xml:space="preserve">, </w:t>
      </w:r>
      <w:proofErr w:type="spellStart"/>
      <w:r w:rsidR="00F41939" w:rsidRPr="00046FE7">
        <w:rPr>
          <w:rFonts w:asciiTheme="minorHAnsi" w:hAnsiTheme="minorHAnsi" w:cstheme="minorHAnsi"/>
        </w:rPr>
        <w:t>βγ</w:t>
      </w:r>
      <w:proofErr w:type="spellEnd"/>
      <w:r w:rsidR="00F41939" w:rsidRPr="00046FE7">
        <w:rPr>
          <w:rFonts w:asciiTheme="minorHAnsi" w:hAnsiTheme="minorHAnsi" w:cstheme="minorHAnsi"/>
        </w:rPr>
        <w:t xml:space="preserve">) </w:t>
      </w:r>
      <w:r w:rsidR="00C04DD6" w:rsidRPr="00046FE7">
        <w:rPr>
          <w:rFonts w:asciiTheme="minorHAnsi" w:hAnsiTheme="minorHAnsi" w:cstheme="minorHAnsi"/>
        </w:rPr>
        <w:t>με την προσθήκη τέταρτου εδαφίου</w:t>
      </w:r>
      <w:r w:rsidR="00F41939" w:rsidRPr="00046FE7">
        <w:rPr>
          <w:rFonts w:asciiTheme="minorHAnsi" w:hAnsiTheme="minorHAnsi" w:cstheme="minorHAnsi"/>
        </w:rPr>
        <w:t xml:space="preserve">, γ) </w:t>
      </w:r>
      <w:r w:rsidR="00C04DD6" w:rsidRPr="00046FE7">
        <w:rPr>
          <w:rFonts w:asciiTheme="minorHAnsi" w:hAnsiTheme="minorHAnsi" w:cstheme="minorHAnsi"/>
        </w:rPr>
        <w:t>στ</w:t>
      </w:r>
      <w:r w:rsidR="00F41939" w:rsidRPr="00046FE7">
        <w:rPr>
          <w:rFonts w:asciiTheme="minorHAnsi" w:hAnsiTheme="minorHAnsi" w:cstheme="minorHAnsi"/>
        </w:rPr>
        <w:t>η</w:t>
      </w:r>
      <w:r w:rsidR="00C04DD6" w:rsidRPr="00046FE7">
        <w:rPr>
          <w:rFonts w:asciiTheme="minorHAnsi" w:hAnsiTheme="minorHAnsi" w:cstheme="minorHAnsi"/>
        </w:rPr>
        <w:t>ν</w:t>
      </w:r>
      <w:r w:rsidR="00F41939" w:rsidRPr="00046FE7">
        <w:rPr>
          <w:rFonts w:asciiTheme="minorHAnsi" w:hAnsiTheme="minorHAnsi" w:cstheme="minorHAnsi"/>
        </w:rPr>
        <w:t xml:space="preserve"> παρ. 2 </w:t>
      </w:r>
      <w:proofErr w:type="spellStart"/>
      <w:r w:rsidR="00F41939" w:rsidRPr="00046FE7">
        <w:rPr>
          <w:rFonts w:asciiTheme="minorHAnsi" w:hAnsiTheme="minorHAnsi" w:cstheme="minorHAnsi"/>
        </w:rPr>
        <w:t>γα</w:t>
      </w:r>
      <w:proofErr w:type="spellEnd"/>
      <w:r w:rsidR="00F41939" w:rsidRPr="00046FE7">
        <w:rPr>
          <w:rFonts w:asciiTheme="minorHAnsi" w:hAnsiTheme="minorHAnsi" w:cstheme="minorHAnsi"/>
        </w:rPr>
        <w:t xml:space="preserve">) </w:t>
      </w:r>
      <w:r w:rsidR="00C04DD6" w:rsidRPr="00046FE7">
        <w:rPr>
          <w:rFonts w:asciiTheme="minorHAnsi" w:hAnsiTheme="minorHAnsi" w:cstheme="minorHAnsi"/>
        </w:rPr>
        <w:t xml:space="preserve">με την υποδιαίρεση των </w:t>
      </w:r>
      <w:r w:rsidR="00F41939" w:rsidRPr="00046FE7">
        <w:rPr>
          <w:rFonts w:asciiTheme="minorHAnsi" w:hAnsiTheme="minorHAnsi" w:cstheme="minorHAnsi"/>
        </w:rPr>
        <w:t>δύο εξουσιοδοτικ</w:t>
      </w:r>
      <w:r w:rsidR="00C04DD6" w:rsidRPr="00046FE7">
        <w:rPr>
          <w:rFonts w:asciiTheme="minorHAnsi" w:hAnsiTheme="minorHAnsi" w:cstheme="minorHAnsi"/>
        </w:rPr>
        <w:t>ών</w:t>
      </w:r>
      <w:r w:rsidR="00F41939" w:rsidRPr="00046FE7">
        <w:rPr>
          <w:rFonts w:asciiTheme="minorHAnsi" w:hAnsiTheme="minorHAnsi" w:cstheme="minorHAnsi"/>
        </w:rPr>
        <w:t xml:space="preserve"> διατάξε</w:t>
      </w:r>
      <w:r w:rsidR="00C04DD6" w:rsidRPr="00046FE7">
        <w:rPr>
          <w:rFonts w:asciiTheme="minorHAnsi" w:hAnsiTheme="minorHAnsi" w:cstheme="minorHAnsi"/>
        </w:rPr>
        <w:t>ων</w:t>
      </w:r>
      <w:r w:rsidR="00F41939" w:rsidRPr="00046FE7">
        <w:rPr>
          <w:rFonts w:asciiTheme="minorHAnsi" w:hAnsiTheme="minorHAnsi" w:cstheme="minorHAnsi"/>
        </w:rPr>
        <w:t xml:space="preserve"> σε περ. α και β</w:t>
      </w:r>
      <w:r w:rsidR="00391BD6" w:rsidRPr="00046FE7">
        <w:rPr>
          <w:rFonts w:asciiTheme="minorHAnsi" w:hAnsiTheme="minorHAnsi" w:cstheme="minorHAnsi"/>
        </w:rPr>
        <w:t xml:space="preserve"> </w:t>
      </w:r>
      <w:r w:rsidR="00F41939" w:rsidRPr="00046FE7">
        <w:rPr>
          <w:rFonts w:asciiTheme="minorHAnsi" w:hAnsiTheme="minorHAnsi" w:cstheme="minorHAnsi"/>
        </w:rPr>
        <w:t xml:space="preserve">και ως προς το αντικείμενο της εξουσιοδότησης, </w:t>
      </w:r>
      <w:proofErr w:type="spellStart"/>
      <w:r w:rsidR="00F41939" w:rsidRPr="00046FE7">
        <w:rPr>
          <w:rFonts w:asciiTheme="minorHAnsi" w:hAnsiTheme="minorHAnsi" w:cstheme="minorHAnsi"/>
        </w:rPr>
        <w:t>γβ</w:t>
      </w:r>
      <w:proofErr w:type="spellEnd"/>
      <w:r w:rsidR="00F41939" w:rsidRPr="00046FE7">
        <w:rPr>
          <w:rFonts w:asciiTheme="minorHAnsi" w:hAnsiTheme="minorHAnsi" w:cstheme="minorHAnsi"/>
        </w:rPr>
        <w:t xml:space="preserve">) </w:t>
      </w:r>
      <w:r w:rsidR="00C04DD6" w:rsidRPr="00046FE7">
        <w:rPr>
          <w:rFonts w:asciiTheme="minorHAnsi" w:hAnsiTheme="minorHAnsi" w:cstheme="minorHAnsi"/>
        </w:rPr>
        <w:t>με την προσθήκη</w:t>
      </w:r>
      <w:r w:rsidR="00F41939" w:rsidRPr="00046FE7">
        <w:rPr>
          <w:rFonts w:asciiTheme="minorHAnsi" w:hAnsiTheme="minorHAnsi" w:cstheme="minorHAnsi"/>
        </w:rPr>
        <w:t xml:space="preserve"> νέα</w:t>
      </w:r>
      <w:r w:rsidR="00C04DD6" w:rsidRPr="00046FE7">
        <w:rPr>
          <w:rFonts w:asciiTheme="minorHAnsi" w:hAnsiTheme="minorHAnsi" w:cstheme="minorHAnsi"/>
        </w:rPr>
        <w:t>ς</w:t>
      </w:r>
      <w:r w:rsidR="00F41939" w:rsidRPr="00046FE7">
        <w:rPr>
          <w:rFonts w:asciiTheme="minorHAnsi" w:hAnsiTheme="minorHAnsi" w:cstheme="minorHAnsi"/>
        </w:rPr>
        <w:t xml:space="preserve"> εξουσιοδοτική</w:t>
      </w:r>
      <w:r w:rsidR="00C04DD6" w:rsidRPr="00046FE7">
        <w:rPr>
          <w:rFonts w:asciiTheme="minorHAnsi" w:hAnsiTheme="minorHAnsi" w:cstheme="minorHAnsi"/>
        </w:rPr>
        <w:t>ς</w:t>
      </w:r>
      <w:r w:rsidR="00F41939" w:rsidRPr="00046FE7">
        <w:rPr>
          <w:rFonts w:asciiTheme="minorHAnsi" w:hAnsiTheme="minorHAnsi" w:cstheme="minorHAnsi"/>
        </w:rPr>
        <w:t xml:space="preserve"> διάταξη</w:t>
      </w:r>
      <w:r w:rsidR="00C04DD6" w:rsidRPr="00046FE7">
        <w:rPr>
          <w:rFonts w:asciiTheme="minorHAnsi" w:hAnsiTheme="minorHAnsi" w:cstheme="minorHAnsi"/>
        </w:rPr>
        <w:t>ς</w:t>
      </w:r>
      <w:r w:rsidR="00F41939" w:rsidRPr="00046FE7">
        <w:rPr>
          <w:rFonts w:asciiTheme="minorHAnsi" w:hAnsiTheme="minorHAnsi" w:cstheme="minorHAnsi"/>
        </w:rPr>
        <w:t xml:space="preserve"> ως περ. γ</w:t>
      </w:r>
      <w:r w:rsidR="00391BD6" w:rsidRPr="00046FE7">
        <w:rPr>
          <w:rFonts w:asciiTheme="minorHAnsi" w:hAnsiTheme="minorHAnsi" w:cstheme="minorHAnsi"/>
        </w:rPr>
        <w:t xml:space="preserve"> </w:t>
      </w:r>
      <w:r w:rsidR="00F41939" w:rsidRPr="00046FE7">
        <w:rPr>
          <w:rFonts w:asciiTheme="minorHAnsi" w:hAnsiTheme="minorHAnsi" w:cstheme="minorHAnsi"/>
        </w:rPr>
        <w:t xml:space="preserve">και το άρθρο 69ΣΤ διαμορφώνεται ως εξής: </w:t>
      </w:r>
    </w:p>
    <w:p w14:paraId="722ECA4F" w14:textId="77777777" w:rsidR="00CB57E5" w:rsidRPr="00046FE7" w:rsidRDefault="00CB57E5" w:rsidP="00046FE7">
      <w:pPr>
        <w:pStyle w:val="NoSpacing"/>
        <w:spacing w:line="276" w:lineRule="auto"/>
        <w:jc w:val="both"/>
        <w:rPr>
          <w:rFonts w:asciiTheme="minorHAnsi" w:hAnsiTheme="minorHAnsi" w:cstheme="minorHAnsi"/>
        </w:rPr>
      </w:pPr>
    </w:p>
    <w:p w14:paraId="08142C64" w14:textId="77777777" w:rsidR="00CB57E5" w:rsidRPr="00046FE7" w:rsidRDefault="00F04494" w:rsidP="00046FE7">
      <w:pPr>
        <w:pStyle w:val="NoSpacing"/>
        <w:spacing w:line="276" w:lineRule="auto"/>
        <w:jc w:val="both"/>
        <w:rPr>
          <w:rFonts w:asciiTheme="minorHAnsi" w:hAnsiTheme="minorHAnsi" w:cstheme="minorHAnsi"/>
        </w:rPr>
      </w:pPr>
      <w:r w:rsidRPr="00046FE7">
        <w:rPr>
          <w:rFonts w:asciiTheme="minorHAnsi" w:hAnsiTheme="minorHAnsi" w:cstheme="minorHAnsi"/>
        </w:rPr>
        <w:t>«Άρθρο 69ΣΤ</w:t>
      </w:r>
    </w:p>
    <w:p w14:paraId="08F7BD31" w14:textId="77777777" w:rsidR="00CB57E5" w:rsidRPr="00046FE7" w:rsidRDefault="00F04494" w:rsidP="00046FE7">
      <w:pPr>
        <w:pStyle w:val="NoSpacing"/>
        <w:spacing w:line="276" w:lineRule="auto"/>
        <w:jc w:val="both"/>
        <w:rPr>
          <w:rFonts w:asciiTheme="minorHAnsi" w:hAnsiTheme="minorHAnsi" w:cstheme="minorHAnsi"/>
        </w:rPr>
      </w:pPr>
      <w:r w:rsidRPr="00046FE7">
        <w:rPr>
          <w:rFonts w:asciiTheme="minorHAnsi" w:hAnsiTheme="minorHAnsi" w:cstheme="minorHAnsi"/>
        </w:rPr>
        <w:t>Ηλεκτρονική διακίνηση εγγράφων</w:t>
      </w:r>
    </w:p>
    <w:p w14:paraId="2321B182" w14:textId="024DB8C5"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1. Τα δικαιολογητικά βάσει των οποίων εκκαθαρίζονται και εντέλλονται προς πληρωμή οι δημόσιες δαπάνες και οι δαπάνες των </w:t>
      </w:r>
      <w:r w:rsidR="0095268C" w:rsidRPr="00046FE7">
        <w:rPr>
          <w:rFonts w:asciiTheme="minorHAnsi" w:hAnsiTheme="minorHAnsi" w:cstheme="minorHAnsi"/>
        </w:rPr>
        <w:t>Φ</w:t>
      </w:r>
      <w:r w:rsidRPr="00046FE7">
        <w:rPr>
          <w:rFonts w:asciiTheme="minorHAnsi" w:hAnsiTheme="minorHAnsi" w:cstheme="minorHAnsi"/>
        </w:rPr>
        <w:t xml:space="preserve">ορέων της Γενικής Κυβέρνησης, σύμφωνα με τις κείμενες διατάξεις, δύναται να υποβάλλονται ηλεκτρονικά. Ομοίως δύναται να υποβάλλονται ηλεκτρονικά και στις αρμόδιες υπηρεσίες του Ελεγκτικού Συνεδρίου τα δικαιολογητικά και τα </w:t>
      </w:r>
      <w:proofErr w:type="spellStart"/>
      <w:r w:rsidRPr="00046FE7">
        <w:rPr>
          <w:rFonts w:asciiTheme="minorHAnsi" w:hAnsiTheme="minorHAnsi" w:cstheme="minorHAnsi"/>
        </w:rPr>
        <w:t>εκδοθέντα</w:t>
      </w:r>
      <w:proofErr w:type="spellEnd"/>
      <w:r w:rsidRPr="00046FE7">
        <w:rPr>
          <w:rFonts w:asciiTheme="minorHAnsi" w:hAnsiTheme="minorHAnsi" w:cstheme="minorHAnsi"/>
        </w:rPr>
        <w:t xml:space="preserve"> για την πληρωμή της δαπάνης χρηματικά εντάλματα για την άσκηση ελέγχου στις προβλεπόμενες περιπτώσεις, με την επιφύλαξη των </w:t>
      </w:r>
      <w:proofErr w:type="spellStart"/>
      <w:r w:rsidR="00F04494" w:rsidRPr="00046FE7">
        <w:rPr>
          <w:rFonts w:asciiTheme="minorHAnsi" w:hAnsiTheme="minorHAnsi" w:cstheme="minorHAnsi"/>
        </w:rPr>
        <w:t>προβλεπομένων</w:t>
      </w:r>
      <w:proofErr w:type="spellEnd"/>
      <w:r w:rsidR="00F04494" w:rsidRPr="00046FE7">
        <w:rPr>
          <w:rFonts w:asciiTheme="minorHAnsi" w:hAnsiTheme="minorHAnsi" w:cstheme="minorHAnsi"/>
        </w:rPr>
        <w:t xml:space="preserve"> στο</w:t>
      </w:r>
      <w:r w:rsidRPr="00046FE7">
        <w:rPr>
          <w:rFonts w:asciiTheme="minorHAnsi" w:hAnsiTheme="minorHAnsi" w:cstheme="minorHAnsi"/>
        </w:rPr>
        <w:t xml:space="preserve"> άρθρο 31. Τα δικαιολογητικά εκκαθάρισης</w:t>
      </w:r>
      <w:r w:rsidR="00F04494" w:rsidRPr="00046FE7">
        <w:rPr>
          <w:rFonts w:asciiTheme="minorHAnsi" w:hAnsiTheme="minorHAnsi" w:cstheme="minorHAnsi"/>
        </w:rPr>
        <w:t>,</w:t>
      </w:r>
      <w:r w:rsidRPr="00046FE7">
        <w:rPr>
          <w:rFonts w:asciiTheme="minorHAnsi" w:hAnsiTheme="minorHAnsi" w:cstheme="minorHAnsi"/>
        </w:rPr>
        <w:t xml:space="preserve"> τα οποία υποβάλλονται από τον </w:t>
      </w:r>
      <w:proofErr w:type="spellStart"/>
      <w:r w:rsidRPr="00046FE7">
        <w:rPr>
          <w:rFonts w:asciiTheme="minorHAnsi" w:hAnsiTheme="minorHAnsi" w:cstheme="minorHAnsi"/>
        </w:rPr>
        <w:t>διατάκτη</w:t>
      </w:r>
      <w:proofErr w:type="spellEnd"/>
      <w:r w:rsidRPr="00046FE7">
        <w:rPr>
          <w:rFonts w:asciiTheme="minorHAnsi" w:hAnsiTheme="minorHAnsi" w:cstheme="minorHAnsi"/>
        </w:rPr>
        <w:t xml:space="preserve"> και δεν παράγονται πλήρως αυτοματοποιημένα μέσω ειδικού πληροφοριακού συστήματος ή δεν διατίθενται σε ψηφιακή μορφή στο Σύστημα Ηλεκτρονικής Διακίνησης Εγγράφων (ΣΗΔΕ) του φορέα ή δεν είναι αναρτημένα σε δημόσιο </w:t>
      </w:r>
      <w:proofErr w:type="spellStart"/>
      <w:r w:rsidRPr="00046FE7">
        <w:rPr>
          <w:rFonts w:asciiTheme="minorHAnsi" w:hAnsiTheme="minorHAnsi" w:cstheme="minorHAnsi"/>
        </w:rPr>
        <w:t>ιστότοπο</w:t>
      </w:r>
      <w:proofErr w:type="spellEnd"/>
      <w:r w:rsidR="00F04494" w:rsidRPr="00046FE7">
        <w:rPr>
          <w:rFonts w:asciiTheme="minorHAnsi" w:hAnsiTheme="minorHAnsi" w:cstheme="minorHAnsi"/>
        </w:rPr>
        <w:t>,</w:t>
      </w:r>
      <w:r w:rsidRPr="00046FE7">
        <w:rPr>
          <w:rFonts w:asciiTheme="minorHAnsi" w:hAnsiTheme="minorHAnsi" w:cstheme="minorHAnsi"/>
        </w:rPr>
        <w:t xml:space="preserve"> τηρούνται σε φυσική μορφή από τις οικείες υπηρεσίες των </w:t>
      </w:r>
      <w:proofErr w:type="spellStart"/>
      <w:r w:rsidRPr="00046FE7">
        <w:rPr>
          <w:rFonts w:asciiTheme="minorHAnsi" w:hAnsiTheme="minorHAnsi" w:cstheme="minorHAnsi"/>
        </w:rPr>
        <w:t>διατακτών</w:t>
      </w:r>
      <w:proofErr w:type="spellEnd"/>
      <w:r w:rsidRPr="00046FE7">
        <w:rPr>
          <w:rFonts w:asciiTheme="minorHAnsi" w:hAnsiTheme="minorHAnsi" w:cstheme="minorHAnsi"/>
        </w:rPr>
        <w:t xml:space="preserve"> και τίθενται στη διάθεση του Ελεγκτικού Συνεδρίου για την άσκηση του ελέγχου του, σύμφωνα με τις κείμενες διατάξεις. Μέχρι την παραγωγή πλήρως αυτοματοποιημένων των τίτλων πληρωμής και λοιπών παραστατικών για την εξόφληση από τα οικεία πληροφοριακά συστήματα των οικονομικών υπηρεσιών των φορέων, αυτά τηρούνται σε φυσικό αρχείο στις υπηρεσίες αυτές. </w:t>
      </w:r>
    </w:p>
    <w:p w14:paraId="5EA37E40" w14:textId="7AB60460"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2. α. Με κοινές αποφάσεις των Υπουργών Οικονομικών, Δικαιοσύνης, Εσωτερικών και Ψηφιακής Διακυβέρνησης</w:t>
      </w:r>
      <w:r w:rsidR="00F04494" w:rsidRPr="00046FE7">
        <w:rPr>
          <w:rFonts w:asciiTheme="minorHAnsi" w:hAnsiTheme="minorHAnsi" w:cstheme="minorHAnsi"/>
        </w:rPr>
        <w:t>,</w:t>
      </w:r>
      <w:r w:rsidRPr="00046FE7">
        <w:rPr>
          <w:rFonts w:asciiTheme="minorHAnsi" w:hAnsiTheme="minorHAnsi" w:cstheme="minorHAnsi"/>
        </w:rPr>
        <w:t xml:space="preserve"> καθορίζονται οι φορείς της Κεντρικής Διοίκησης που υπάγονται στο πεδίο εφαρμογής των ρυθμίσεων του παρόντος, ο χρόνος υπαγωγής αυτών, ο τρόπος εισαγωγής από τους </w:t>
      </w:r>
      <w:proofErr w:type="spellStart"/>
      <w:r w:rsidRPr="00046FE7">
        <w:rPr>
          <w:rFonts w:asciiTheme="minorHAnsi" w:hAnsiTheme="minorHAnsi" w:cstheme="minorHAnsi"/>
        </w:rPr>
        <w:t>διατάκτες</w:t>
      </w:r>
      <w:proofErr w:type="spellEnd"/>
      <w:r w:rsidRPr="00046FE7">
        <w:rPr>
          <w:rFonts w:asciiTheme="minorHAnsi" w:hAnsiTheme="minorHAnsi" w:cstheme="minorHAnsi"/>
        </w:rPr>
        <w:t xml:space="preserve"> των στοιχείων στο πληροφοριακό σύστημα που χρησιμοποιεί κάθε φορέας, η διαδικασία επεξεργασίας των αιτημάτων πληρωμής δαπανών από την αρμόδια οικονομική υπηρεσία, ο τρόπος εκκαθάρισης και πληρωμής μιας δαπάνης, η διαδικασία υποβολής των ηλεκτρονικών στοιχείων των δικαιολογητικών και των τίτλων πληρωμής στο Ελεγκτικό Συνέδριο στις προβλεπόμενες περιπτώσεις, ο τρόπος ακύρωσης των δικαιολογητικών και των χρηματικών ενταλμάτων στη φυσική τους μορφή και κάθε αναγκαία τεχνική ή άλλη λεπτομέρεια για την εφαρμογή του παρόντος.</w:t>
      </w:r>
    </w:p>
    <w:p w14:paraId="412F35AA" w14:textId="77777777"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lastRenderedPageBreak/>
        <w:t xml:space="preserve"> β. Με την ίδια ως άνω απόφαση καθορίζεται η διαδικασία εφαρμογής της ηλεκτρονικής διακίνησης δικαιολογητικών στους λοιπούς φορείς της Γενικής Κυβέρνησης</w:t>
      </w:r>
      <w:r w:rsidR="00F04494" w:rsidRPr="00046FE7">
        <w:rPr>
          <w:rFonts w:asciiTheme="minorHAnsi" w:hAnsiTheme="minorHAnsi" w:cstheme="minorHAnsi"/>
        </w:rPr>
        <w:t>,</w:t>
      </w:r>
      <w:r w:rsidRPr="00046FE7">
        <w:rPr>
          <w:rFonts w:asciiTheme="minorHAnsi" w:hAnsiTheme="minorHAnsi" w:cstheme="minorHAnsi"/>
        </w:rPr>
        <w:t xml:space="preserve"> καθώς και κάθε αναγκαία τεχνική ή άλλη λεπτομέρεια για την εφαρμογή του παρόντος στους φορείς αυτούς.</w:t>
      </w:r>
    </w:p>
    <w:p w14:paraId="4B2AA17C" w14:textId="3B163CFE"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 γ. Με κοινές αποφάσεις του Υπουργού Οικονομικών και του κατά περίπτωση εποπτεύοντος υπουργού καθορίζονται οι λοιποί φορείς της Γενικής Κυβέρνησης που υπάγονται υποχρεωτικά στο πεδίο εφαρμογής του παρόντος και ο χρόνος υπαγωγής αυτών.</w:t>
      </w:r>
    </w:p>
    <w:p w14:paraId="3D81ED03" w14:textId="665A0E7F" w:rsidR="00451970"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3. Με κοινή απόφαση των Υπουργών Οικονομικών και Ψηφιακής Διακυβέρνησης ρυθμίζονται: </w:t>
      </w:r>
      <w:r w:rsidR="00F04494" w:rsidRPr="00046FE7">
        <w:rPr>
          <w:rFonts w:asciiTheme="minorHAnsi" w:hAnsiTheme="minorHAnsi" w:cstheme="minorHAnsi"/>
        </w:rPr>
        <w:t>α</w:t>
      </w:r>
      <w:r w:rsidRPr="00046FE7">
        <w:rPr>
          <w:rFonts w:asciiTheme="minorHAnsi" w:hAnsiTheme="minorHAnsi" w:cstheme="minorHAnsi"/>
        </w:rPr>
        <w:t>) θέματα ασφάλειας των διακινούμενων στοιχείων, πιστοποίησης και επιβεβαίωσης της ταυτότητας των εξουσιοδοτούμενων υπαλλήλων των αρμόδιων υπηρεσιών (</w:t>
      </w:r>
      <w:proofErr w:type="spellStart"/>
      <w:r w:rsidRPr="00046FE7">
        <w:rPr>
          <w:rFonts w:asciiTheme="minorHAnsi" w:hAnsiTheme="minorHAnsi" w:cstheme="minorHAnsi"/>
        </w:rPr>
        <w:t>αυθεντικοποίηση</w:t>
      </w:r>
      <w:proofErr w:type="spellEnd"/>
      <w:r w:rsidRPr="00046FE7">
        <w:rPr>
          <w:rFonts w:asciiTheme="minorHAnsi" w:hAnsiTheme="minorHAnsi" w:cstheme="minorHAnsi"/>
        </w:rPr>
        <w:t>)</w:t>
      </w:r>
      <w:r w:rsidR="00F04494" w:rsidRPr="00046FE7">
        <w:rPr>
          <w:rFonts w:asciiTheme="minorHAnsi" w:hAnsiTheme="minorHAnsi" w:cstheme="minorHAnsi"/>
        </w:rPr>
        <w:t xml:space="preserve"> και</w:t>
      </w:r>
      <w:r w:rsidRPr="00046FE7">
        <w:rPr>
          <w:rFonts w:asciiTheme="minorHAnsi" w:hAnsiTheme="minorHAnsi" w:cstheme="minorHAnsi"/>
        </w:rPr>
        <w:t xml:space="preserve"> ευθυνών των πιστοποιημένων χειριστών – χρηστών, </w:t>
      </w:r>
      <w:r w:rsidR="00F04494" w:rsidRPr="00046FE7">
        <w:rPr>
          <w:rFonts w:asciiTheme="minorHAnsi" w:hAnsiTheme="minorHAnsi" w:cstheme="minorHAnsi"/>
        </w:rPr>
        <w:t>β</w:t>
      </w:r>
      <w:r w:rsidRPr="00046FE7">
        <w:rPr>
          <w:rFonts w:asciiTheme="minorHAnsi" w:hAnsiTheme="minorHAnsi" w:cstheme="minorHAnsi"/>
        </w:rPr>
        <w:t xml:space="preserve">) το πρωτόκολλο ή οι κανόνες που ακολουθούνται, εφόσον δεν υφίσταται σχετική </w:t>
      </w:r>
      <w:proofErr w:type="spellStart"/>
      <w:r w:rsidRPr="00046FE7">
        <w:rPr>
          <w:rFonts w:asciiTheme="minorHAnsi" w:hAnsiTheme="minorHAnsi" w:cstheme="minorHAnsi"/>
        </w:rPr>
        <w:t>έξαίρεση</w:t>
      </w:r>
      <w:proofErr w:type="spellEnd"/>
      <w:r w:rsidRPr="00046FE7">
        <w:rPr>
          <w:rFonts w:asciiTheme="minorHAnsi" w:hAnsiTheme="minorHAnsi" w:cstheme="minorHAnsi"/>
        </w:rPr>
        <w:t xml:space="preserve"> για τα διαβαθμισμένα, εμπιστευτικά ή απόρρητα, δικαιολογητικά τα οποία εισάγονται στο πληροφοριακό σύστημα των φορέων της Γενικής Κυβέρνησης για ηλεκτρονική διακίνηση, καθώς και κάθε άλλο σχετικό ζήτημα.</w:t>
      </w:r>
      <w:r w:rsidR="001C29D6" w:rsidRPr="00046FE7">
        <w:rPr>
          <w:rFonts w:asciiTheme="minorHAnsi" w:hAnsiTheme="minorHAnsi" w:cstheme="minorHAnsi"/>
        </w:rPr>
        <w:t>».</w:t>
      </w:r>
    </w:p>
    <w:p w14:paraId="2EC7D465" w14:textId="77777777" w:rsidR="00F3374B" w:rsidRPr="00046FE7" w:rsidRDefault="00F3374B" w:rsidP="00046FE7">
      <w:pPr>
        <w:spacing w:after="0"/>
        <w:contextualSpacing/>
        <w:jc w:val="both"/>
        <w:rPr>
          <w:rFonts w:asciiTheme="minorHAnsi" w:hAnsiTheme="minorHAnsi" w:cstheme="minorHAnsi"/>
          <w:strike/>
        </w:rPr>
      </w:pPr>
    </w:p>
    <w:p w14:paraId="432BF272" w14:textId="7C3C4E7E" w:rsidR="00335B81" w:rsidRPr="00046FE7" w:rsidRDefault="00F3374B"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 xml:space="preserve">Άρθρο </w:t>
      </w:r>
      <w:r w:rsidR="00F52568" w:rsidRPr="00046FE7">
        <w:rPr>
          <w:rFonts w:asciiTheme="minorHAnsi" w:hAnsiTheme="minorHAnsi" w:cstheme="minorHAnsi"/>
          <w:b/>
        </w:rPr>
        <w:t>57</w:t>
      </w:r>
    </w:p>
    <w:p w14:paraId="0800CB65" w14:textId="77777777" w:rsidR="00CB57E5" w:rsidRPr="00046FE7" w:rsidRDefault="00F3374B" w:rsidP="00046FE7">
      <w:pPr>
        <w:suppressAutoHyphens w:val="0"/>
        <w:spacing w:after="0"/>
        <w:jc w:val="center"/>
        <w:textAlignment w:val="baseline"/>
        <w:rPr>
          <w:rFonts w:eastAsia="Times New Roman" w:cs="Calibri"/>
          <w:color w:val="000000"/>
          <w:lang w:eastAsia="el-GR"/>
        </w:rPr>
      </w:pPr>
      <w:r w:rsidRPr="00046FE7">
        <w:rPr>
          <w:rFonts w:eastAsia="Times New Roman" w:cs="Calibri"/>
          <w:b/>
          <w:bCs/>
          <w:color w:val="000000"/>
          <w:bdr w:val="none" w:sz="0" w:space="0" w:color="auto" w:frame="1"/>
          <w:lang w:eastAsia="el-GR"/>
        </w:rPr>
        <w:t>Ανάθεση αρμοδιοτήτων στο Τεχνικό Επιμελητήριο Ελλάδος για δράσεις βιώσιμης τουριστικής ανάπτυξης</w:t>
      </w:r>
    </w:p>
    <w:p w14:paraId="21879C36" w14:textId="77777777" w:rsidR="00CB57E5" w:rsidRPr="00046FE7" w:rsidRDefault="00CB57E5" w:rsidP="00046FE7">
      <w:pPr>
        <w:suppressAutoHyphens w:val="0"/>
        <w:spacing w:after="0"/>
        <w:jc w:val="both"/>
        <w:textAlignment w:val="baseline"/>
        <w:rPr>
          <w:rFonts w:eastAsia="Times New Roman" w:cs="Calibri"/>
          <w:color w:val="000000"/>
          <w:lang w:eastAsia="el-GR"/>
        </w:rPr>
      </w:pPr>
    </w:p>
    <w:p w14:paraId="6A809822" w14:textId="7142246A" w:rsidR="00CB57E5" w:rsidRPr="00046FE7" w:rsidRDefault="00F3374B" w:rsidP="00046FE7">
      <w:pPr>
        <w:suppressAutoHyphens w:val="0"/>
        <w:spacing w:after="0"/>
        <w:jc w:val="both"/>
        <w:textAlignment w:val="baseline"/>
        <w:rPr>
          <w:rFonts w:eastAsia="Times New Roman" w:cs="Calibri"/>
          <w:color w:val="000000"/>
          <w:lang w:eastAsia="el-GR"/>
        </w:rPr>
      </w:pPr>
      <w:r w:rsidRPr="00046FE7">
        <w:rPr>
          <w:rFonts w:eastAsia="Times New Roman" w:cs="Calibri"/>
          <w:color w:val="000000"/>
          <w:lang w:eastAsia="el-GR"/>
        </w:rPr>
        <w:t>1.</w:t>
      </w:r>
      <w:r w:rsidR="001B394D" w:rsidRPr="00046FE7">
        <w:rPr>
          <w:rFonts w:eastAsia="Times New Roman" w:cs="Calibri"/>
          <w:color w:val="000000"/>
          <w:lang w:eastAsia="el-GR"/>
        </w:rPr>
        <w:t xml:space="preserve"> </w:t>
      </w:r>
      <w:r w:rsidRPr="00046FE7">
        <w:rPr>
          <w:rFonts w:eastAsia="Times New Roman" w:cs="Calibri"/>
          <w:color w:val="000000"/>
          <w:lang w:eastAsia="el-GR"/>
        </w:rPr>
        <w:t xml:space="preserve">Με απόφαση του Υπουργού Τουρισμού δύναται να ανατίθενται στο Τεχνικό Επιμελητήριο Ελλάδας καθήκοντα υλοποίησης και διαχείρισης </w:t>
      </w:r>
      <w:r w:rsidRPr="00046FE7">
        <w:rPr>
          <w:rFonts w:eastAsia="Times New Roman" w:cs="Calibri"/>
          <w:lang w:eastAsia="el-GR"/>
        </w:rPr>
        <w:t xml:space="preserve">δράσεων του Ταμείου Ανθεκτικότητας και Ανάκαμψης, </w:t>
      </w:r>
      <w:r w:rsidRPr="00046FE7">
        <w:rPr>
          <w:rFonts w:eastAsia="Times New Roman" w:cs="Calibri"/>
          <w:color w:val="000000"/>
          <w:lang w:eastAsia="el-GR"/>
        </w:rPr>
        <w:t>με σκοπό την προώθηση βιώσιμης τουριστικής ανάπτυξης, τη βελτίωση της ανταγωνιστικότητας και τη διαφοροποίηση του τουριστικού προϊόντος, την αναβάθμιση και ανάπτυξη</w:t>
      </w:r>
      <w:r w:rsidR="00722112" w:rsidRPr="00046FE7">
        <w:rPr>
          <w:rFonts w:eastAsia="Times New Roman" w:cs="Calibri"/>
          <w:color w:val="000000"/>
          <w:lang w:eastAsia="el-GR"/>
        </w:rPr>
        <w:t xml:space="preserve"> </w:t>
      </w:r>
      <w:r w:rsidRPr="00046FE7">
        <w:rPr>
          <w:rFonts w:eastAsia="Times New Roman" w:cs="Calibri"/>
          <w:color w:val="000000"/>
          <w:lang w:eastAsia="el-GR"/>
        </w:rPr>
        <w:t xml:space="preserve">ιδιωτικών και δημόσιων τουριστικών υποδομών και εξοπλισμού, την πιστοποίηση της προσβασιμότητας τουριστικών προορισμών και επιχειρήσεων για τα άτομα με αναπηρία και τη διαχείριση και υποστήριξη των αντίστοιχων πληροφοριακών συστημάτων, σύμφωνα με τους όρους και τις προϋποθέσεις των ανωτέρω δράσεων. Τα καθήκοντα αυτά ασκούνται σε συνεργασία με τις αρμόδιες υπηρεσίες του Υπουργείου Τουρισμού και τους συναρμόδιους φορείς. </w:t>
      </w:r>
    </w:p>
    <w:p w14:paraId="62594C5B" w14:textId="148E189A" w:rsidR="00CB57E5" w:rsidRPr="00046FE7" w:rsidRDefault="00F3374B" w:rsidP="00046FE7">
      <w:pPr>
        <w:suppressAutoHyphens w:val="0"/>
        <w:spacing w:after="0"/>
        <w:jc w:val="both"/>
        <w:textAlignment w:val="baseline"/>
        <w:rPr>
          <w:rFonts w:eastAsia="Times New Roman" w:cs="Calibri"/>
          <w:color w:val="000000"/>
          <w:lang w:eastAsia="el-GR"/>
        </w:rPr>
      </w:pPr>
      <w:r w:rsidRPr="00046FE7">
        <w:rPr>
          <w:rFonts w:eastAsia="Times New Roman" w:cs="Calibri"/>
          <w:color w:val="000000"/>
          <w:lang w:eastAsia="el-GR"/>
        </w:rPr>
        <w:t>2.</w:t>
      </w:r>
      <w:r w:rsidR="001B394D" w:rsidRPr="00046FE7">
        <w:rPr>
          <w:rFonts w:eastAsia="Times New Roman" w:cs="Calibri"/>
          <w:color w:val="000000"/>
          <w:lang w:eastAsia="el-GR"/>
        </w:rPr>
        <w:t xml:space="preserve"> </w:t>
      </w:r>
      <w:r w:rsidRPr="00046FE7">
        <w:rPr>
          <w:rFonts w:eastAsia="Times New Roman" w:cs="Calibri"/>
          <w:color w:val="000000"/>
          <w:shd w:val="clear" w:color="auto" w:fill="FFFFFF"/>
          <w:lang w:eastAsia="el-GR"/>
        </w:rPr>
        <w:t>Με κοινή απόφαση των Υπουργών Οικονομικών και Τουρισμού καθορίζονται το ποσό που αντιστοιχεί σε διαχειριστικές δαπάνες</w:t>
      </w:r>
      <w:r w:rsidR="001B394D" w:rsidRPr="00046FE7">
        <w:rPr>
          <w:rFonts w:eastAsia="Times New Roman" w:cs="Calibri"/>
          <w:color w:val="000000"/>
          <w:shd w:val="clear" w:color="auto" w:fill="FFFFFF"/>
          <w:lang w:eastAsia="el-GR"/>
        </w:rPr>
        <w:t>,</w:t>
      </w:r>
      <w:r w:rsidRPr="00046FE7">
        <w:rPr>
          <w:rFonts w:eastAsia="Times New Roman" w:cs="Calibri"/>
          <w:color w:val="000000"/>
          <w:shd w:val="clear" w:color="auto" w:fill="FFFFFF"/>
          <w:lang w:eastAsia="el-GR"/>
        </w:rPr>
        <w:t xml:space="preserve"> συμπεριλαμβανομένης της τεχνικής βοήθειας και υποστήριξης από τον φορέα</w:t>
      </w:r>
      <w:r w:rsidR="00722112" w:rsidRPr="00046FE7">
        <w:rPr>
          <w:rFonts w:eastAsia="Times New Roman" w:cs="Calibri"/>
          <w:color w:val="000000"/>
          <w:shd w:val="clear" w:color="auto" w:fill="FFFFFF"/>
          <w:lang w:eastAsia="el-GR"/>
        </w:rPr>
        <w:t xml:space="preserve"> </w:t>
      </w:r>
      <w:r w:rsidRPr="00046FE7">
        <w:rPr>
          <w:rFonts w:eastAsia="Times New Roman" w:cs="Calibri"/>
          <w:color w:val="000000"/>
          <w:shd w:val="clear" w:color="auto" w:fill="FFFFFF"/>
          <w:lang w:eastAsia="el-GR"/>
        </w:rPr>
        <w:t>για την υλοποίηση και διαχείριση των δράσεων της παρ. 1, καθώς και κάθε άλλη αναγκαία λεπτομέρεια. Το ποσοστό του προϋπολογισμού των δράσεων που διαχειρίζεται ο φορέας, για τη</w:t>
      </w:r>
      <w:r w:rsidR="00722112" w:rsidRPr="00046FE7">
        <w:rPr>
          <w:rFonts w:eastAsia="Times New Roman" w:cs="Calibri"/>
          <w:color w:val="000000"/>
          <w:shd w:val="clear" w:color="auto" w:fill="FFFFFF"/>
          <w:lang w:eastAsia="el-GR"/>
        </w:rPr>
        <w:t>ν</w:t>
      </w:r>
      <w:r w:rsidRPr="00046FE7">
        <w:rPr>
          <w:rFonts w:eastAsia="Times New Roman" w:cs="Calibri"/>
          <w:color w:val="000000"/>
          <w:shd w:val="clear" w:color="auto" w:fill="FFFFFF"/>
          <w:lang w:eastAsia="el-GR"/>
        </w:rPr>
        <w:t xml:space="preserve"> κάλυψη των διαχειριστικών του δαπανών</w:t>
      </w:r>
      <w:r w:rsidR="001B394D" w:rsidRPr="00046FE7">
        <w:rPr>
          <w:rFonts w:eastAsia="Times New Roman" w:cs="Calibri"/>
          <w:color w:val="000000"/>
          <w:shd w:val="clear" w:color="auto" w:fill="FFFFFF"/>
          <w:lang w:eastAsia="el-GR"/>
        </w:rPr>
        <w:t xml:space="preserve">, </w:t>
      </w:r>
      <w:r w:rsidRPr="00046FE7">
        <w:rPr>
          <w:rFonts w:eastAsia="Times New Roman" w:cs="Calibri"/>
          <w:color w:val="000000"/>
          <w:shd w:val="clear" w:color="auto" w:fill="FFFFFF"/>
          <w:lang w:eastAsia="el-GR"/>
        </w:rPr>
        <w:t>συμπεριλαμβανομένης της τεχνικής βοήθεια</w:t>
      </w:r>
      <w:r w:rsidR="00722112" w:rsidRPr="00046FE7">
        <w:rPr>
          <w:rFonts w:eastAsia="Times New Roman" w:cs="Calibri"/>
          <w:color w:val="000000"/>
          <w:shd w:val="clear" w:color="auto" w:fill="FFFFFF"/>
          <w:lang w:eastAsia="el-GR"/>
        </w:rPr>
        <w:t>ς</w:t>
      </w:r>
      <w:r w:rsidRPr="00046FE7">
        <w:rPr>
          <w:rFonts w:eastAsia="Times New Roman" w:cs="Calibri"/>
          <w:color w:val="000000"/>
          <w:shd w:val="clear" w:color="auto" w:fill="FFFFFF"/>
          <w:lang w:eastAsia="el-GR"/>
        </w:rPr>
        <w:t xml:space="preserve"> και υποστήριξης, ανάλογα με το εύρος των εργασιών που αναλαμβάνει, ανέρχεται έως το δύο τοις εκατό</w:t>
      </w:r>
      <w:r w:rsidR="00722112" w:rsidRPr="00046FE7">
        <w:rPr>
          <w:rFonts w:eastAsia="Times New Roman" w:cs="Calibri"/>
          <w:color w:val="000000"/>
          <w:shd w:val="clear" w:color="auto" w:fill="FFFFFF"/>
          <w:lang w:eastAsia="el-GR"/>
        </w:rPr>
        <w:t xml:space="preserve"> </w:t>
      </w:r>
      <w:r w:rsidRPr="00046FE7">
        <w:rPr>
          <w:rFonts w:eastAsia="Times New Roman" w:cs="Calibri"/>
          <w:color w:val="000000"/>
          <w:shd w:val="clear" w:color="auto" w:fill="FFFFFF"/>
          <w:lang w:eastAsia="el-GR"/>
        </w:rPr>
        <w:t>(2%) επί του προϋπολογισμού των δράσεων και</w:t>
      </w:r>
      <w:r w:rsidR="00722112" w:rsidRPr="00046FE7">
        <w:rPr>
          <w:rFonts w:eastAsia="Times New Roman" w:cs="Calibri"/>
          <w:color w:val="000000"/>
          <w:shd w:val="clear" w:color="auto" w:fill="FFFFFF"/>
          <w:lang w:eastAsia="el-GR"/>
        </w:rPr>
        <w:t xml:space="preserve"> </w:t>
      </w:r>
      <w:r w:rsidRPr="00046FE7">
        <w:rPr>
          <w:rFonts w:eastAsia="Times New Roman" w:cs="Calibri"/>
          <w:color w:val="000000"/>
          <w:shd w:val="clear" w:color="auto" w:fill="FFFFFF"/>
          <w:lang w:eastAsia="el-GR"/>
        </w:rPr>
        <w:t>βαρύνει τη</w:t>
      </w:r>
      <w:r w:rsidR="00722112" w:rsidRPr="00046FE7">
        <w:rPr>
          <w:rFonts w:eastAsia="Times New Roman" w:cs="Calibri"/>
          <w:color w:val="000000"/>
          <w:shd w:val="clear" w:color="auto" w:fill="FFFFFF"/>
          <w:lang w:eastAsia="el-GR"/>
        </w:rPr>
        <w:t xml:space="preserve"> </w:t>
      </w:r>
      <w:r w:rsidRPr="00046FE7">
        <w:rPr>
          <w:rFonts w:eastAsia="Times New Roman" w:cs="Calibri"/>
          <w:color w:val="000000"/>
          <w:shd w:val="clear" w:color="auto" w:fill="FFFFFF"/>
          <w:lang w:eastAsia="el-GR"/>
        </w:rPr>
        <w:t>σχετική Συλλογική Απόφαση Ταμείου Ανάκαμψης (Σ.Α.Τ.Α.) του Υπουργείου Τουρισμού.</w:t>
      </w:r>
    </w:p>
    <w:p w14:paraId="3EF8787D" w14:textId="77777777" w:rsidR="00F3374B" w:rsidRPr="00046FE7" w:rsidRDefault="00F3374B" w:rsidP="00046FE7">
      <w:pPr>
        <w:pStyle w:val="NoSpacing"/>
        <w:spacing w:line="276" w:lineRule="auto"/>
        <w:jc w:val="center"/>
        <w:rPr>
          <w:rFonts w:asciiTheme="minorHAnsi" w:hAnsiTheme="minorHAnsi" w:cstheme="minorHAnsi"/>
        </w:rPr>
      </w:pPr>
    </w:p>
    <w:p w14:paraId="103917F8" w14:textId="10C43CC6"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Άρθρο 5</w:t>
      </w:r>
      <w:r w:rsidR="00F52568" w:rsidRPr="00046FE7">
        <w:rPr>
          <w:rFonts w:asciiTheme="minorHAnsi" w:hAnsiTheme="minorHAnsi" w:cstheme="minorHAnsi"/>
          <w:b/>
        </w:rPr>
        <w:t>8</w:t>
      </w:r>
    </w:p>
    <w:p w14:paraId="79592DB4" w14:textId="535C3E23"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Καθορισμός αναστελλόμενων μέτρων ατομικής δίωξης - Τροποποίηση παρ. 1 άρθρου 72 ν. 4307/2014</w:t>
      </w:r>
    </w:p>
    <w:p w14:paraId="6D3B3D76" w14:textId="1E1CE901" w:rsidR="00CB57E5" w:rsidRPr="00046FE7" w:rsidRDefault="00920B3B" w:rsidP="00046FE7">
      <w:pPr>
        <w:pStyle w:val="NoSpacing"/>
        <w:spacing w:line="276" w:lineRule="auto"/>
        <w:jc w:val="both"/>
        <w:rPr>
          <w:rFonts w:asciiTheme="minorHAnsi" w:hAnsiTheme="minorHAnsi" w:cstheme="minorHAnsi"/>
        </w:rPr>
      </w:pPr>
      <w:r w:rsidRPr="00046FE7">
        <w:rPr>
          <w:rFonts w:asciiTheme="minorHAnsi" w:hAnsiTheme="minorHAnsi" w:cstheme="minorHAnsi"/>
        </w:rPr>
        <w:t>Στην</w:t>
      </w:r>
      <w:r w:rsidR="00E25BAC" w:rsidRPr="00046FE7">
        <w:rPr>
          <w:rFonts w:asciiTheme="minorHAnsi" w:hAnsiTheme="minorHAnsi" w:cstheme="minorHAnsi"/>
        </w:rPr>
        <w:t xml:space="preserve"> παρ. 1 του άρθρου 72 του ν. 4307/2014 (Α’246)</w:t>
      </w:r>
      <w:r w:rsidR="00722112" w:rsidRPr="00046FE7">
        <w:rPr>
          <w:rFonts w:asciiTheme="minorHAnsi" w:hAnsiTheme="minorHAnsi" w:cstheme="minorHAnsi"/>
        </w:rPr>
        <w:t>, περί έκτακτης διαδικασίας ειδικής διαχείρισης,</w:t>
      </w:r>
      <w:r w:rsidR="00E25BAC" w:rsidRPr="00046FE7">
        <w:rPr>
          <w:rFonts w:asciiTheme="minorHAnsi" w:hAnsiTheme="minorHAnsi" w:cstheme="minorHAnsi"/>
        </w:rPr>
        <w:t xml:space="preserve"> προστίθεται </w:t>
      </w:r>
      <w:r w:rsidRPr="00046FE7">
        <w:rPr>
          <w:rFonts w:asciiTheme="minorHAnsi" w:hAnsiTheme="minorHAnsi" w:cstheme="minorHAnsi"/>
        </w:rPr>
        <w:t>δεύτερο</w:t>
      </w:r>
      <w:r w:rsidR="00E25BAC" w:rsidRPr="00046FE7">
        <w:rPr>
          <w:rFonts w:asciiTheme="minorHAnsi" w:hAnsiTheme="minorHAnsi" w:cstheme="minorHAnsi"/>
        </w:rPr>
        <w:t xml:space="preserve"> εδάφιο </w:t>
      </w:r>
      <w:r w:rsidRPr="00046FE7">
        <w:rPr>
          <w:rFonts w:asciiTheme="minorHAnsi" w:hAnsiTheme="minorHAnsi" w:cstheme="minorHAnsi"/>
        </w:rPr>
        <w:t xml:space="preserve">και η παρ. 1 διαμορφώνεται </w:t>
      </w:r>
      <w:r w:rsidR="00E25BAC" w:rsidRPr="00046FE7">
        <w:rPr>
          <w:rFonts w:asciiTheme="minorHAnsi" w:hAnsiTheme="minorHAnsi" w:cstheme="minorHAnsi"/>
        </w:rPr>
        <w:t>ως εξής:</w:t>
      </w:r>
    </w:p>
    <w:p w14:paraId="14B1C770" w14:textId="77777777" w:rsidR="00920B3B"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lastRenderedPageBreak/>
        <w:t>«</w:t>
      </w:r>
      <w:r w:rsidR="00920B3B" w:rsidRPr="00046FE7">
        <w:rPr>
          <w:rFonts w:asciiTheme="minorHAnsi" w:hAnsiTheme="minorHAnsi" w:cstheme="minorHAnsi"/>
        </w:rPr>
        <w:t>1. Η αποδοχή της αίτησης συνεπάγεται την αυτοδίκαιη αναστολή όλων των ατομικών διώξεων κατά της επιχείρησης καθ’ όλη τη διάρκεια της ειδικής διαχείρισης, συμπεριλαμβανομένων και των μέτρων διοικητικής εκτέλεσης από το Δημόσιο και τους ΦΚΑ, καθώς και των μέτρων διασφάλισης της οφειλής κατά τις διατάξεις του άρθρου 46 του ν. 4174/2013.</w:t>
      </w:r>
    </w:p>
    <w:p w14:paraId="033CD900" w14:textId="32AA6EEA"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Ως αναστελλόμενο μέτρο ατομικής δίωξης, κατά το πρώτο εδάφιο, λογίζεται εν προκειμένω και ο αυτεπάγγελτος συμψηφισμός βεβαιωμένων υπέρ του Δημοσίου ή φορέων κοινωνικής ασφάλισης,</w:t>
      </w:r>
      <w:r w:rsidR="00722784" w:rsidRPr="00046FE7">
        <w:rPr>
          <w:rFonts w:asciiTheme="minorHAnsi" w:hAnsiTheme="minorHAnsi" w:cstheme="minorHAnsi"/>
        </w:rPr>
        <w:t xml:space="preserve"> </w:t>
      </w:r>
      <w:r w:rsidRPr="00046FE7">
        <w:rPr>
          <w:rFonts w:asciiTheme="minorHAnsi" w:hAnsiTheme="minorHAnsi" w:cstheme="minorHAnsi"/>
        </w:rPr>
        <w:t>χρεών με χρηματικές απαιτήσεις, οι οποίες έχουν επιδικαστεί, μέχρι την έναρξη ισχύος του παρόντος</w:t>
      </w:r>
      <w:r w:rsidR="00722112" w:rsidRPr="00046FE7">
        <w:rPr>
          <w:rFonts w:asciiTheme="minorHAnsi" w:hAnsiTheme="minorHAnsi" w:cstheme="minorHAnsi"/>
        </w:rPr>
        <w:t xml:space="preserve"> </w:t>
      </w:r>
      <w:r w:rsidR="00722784" w:rsidRPr="00046FE7">
        <w:rPr>
          <w:rFonts w:asciiTheme="minorHAnsi" w:hAnsiTheme="minorHAnsi" w:cstheme="minorHAnsi"/>
        </w:rPr>
        <w:t>εδαφίου</w:t>
      </w:r>
      <w:r w:rsidRPr="00046FE7">
        <w:rPr>
          <w:rFonts w:asciiTheme="minorHAnsi" w:hAnsiTheme="minorHAnsi" w:cstheme="minorHAnsi"/>
        </w:rPr>
        <w:t>, σε βάρος του Δημοσίου</w:t>
      </w:r>
      <w:r w:rsidR="00722784" w:rsidRPr="00046FE7">
        <w:rPr>
          <w:rFonts w:asciiTheme="minorHAnsi" w:hAnsiTheme="minorHAnsi" w:cstheme="minorHAnsi"/>
        </w:rPr>
        <w:t xml:space="preserve"> </w:t>
      </w:r>
      <w:r w:rsidRPr="00046FE7">
        <w:rPr>
          <w:rFonts w:asciiTheme="minorHAnsi" w:hAnsiTheme="minorHAnsi" w:cstheme="minorHAnsi"/>
        </w:rPr>
        <w:t xml:space="preserve">βάσει αμετάκλητων δικαστικών ή διαιτητικών αποφάσεων και οι οποίες γεννήθηκαν </w:t>
      </w:r>
      <w:r w:rsidR="00920B3B" w:rsidRPr="00046FE7">
        <w:rPr>
          <w:rFonts w:asciiTheme="minorHAnsi" w:hAnsiTheme="minorHAnsi" w:cstheme="minorHAnsi"/>
        </w:rPr>
        <w:t>κατά την</w:t>
      </w:r>
      <w:r w:rsidRPr="00046FE7">
        <w:rPr>
          <w:rFonts w:asciiTheme="minorHAnsi" w:hAnsiTheme="minorHAnsi" w:cstheme="minorHAnsi"/>
        </w:rPr>
        <w:t xml:space="preserve"> πραγματοποίηση ναυπηγοεπισκευαστικών εργασιών για την εκτέλεση εξοπλιστικών προγραμμάτων των ενόπλων δυνάμεων της χώρας από επιχειρήσεις που έχουν υπαχθεί πριν την ισχύ του παρόντος εδαφίου</w:t>
      </w:r>
      <w:r w:rsidR="001C29D6" w:rsidRPr="00046FE7">
        <w:rPr>
          <w:rFonts w:asciiTheme="minorHAnsi" w:hAnsiTheme="minorHAnsi" w:cstheme="minorHAnsi"/>
        </w:rPr>
        <w:t xml:space="preserve"> </w:t>
      </w:r>
      <w:r w:rsidRPr="00046FE7">
        <w:rPr>
          <w:rFonts w:asciiTheme="minorHAnsi" w:hAnsiTheme="minorHAnsi" w:cstheme="minorHAnsi"/>
        </w:rPr>
        <w:t>στην ειδική διαχείριση των άρθρων 68</w:t>
      </w:r>
      <w:r w:rsidR="001B394D" w:rsidRPr="00046FE7">
        <w:rPr>
          <w:rFonts w:asciiTheme="minorHAnsi" w:hAnsiTheme="minorHAnsi" w:cstheme="minorHAnsi"/>
        </w:rPr>
        <w:t xml:space="preserve"> έως και </w:t>
      </w:r>
      <w:r w:rsidRPr="00046FE7">
        <w:rPr>
          <w:rFonts w:asciiTheme="minorHAnsi" w:hAnsiTheme="minorHAnsi" w:cstheme="minorHAnsi"/>
        </w:rPr>
        <w:t>77 του ν. 4307/2014 (Α’ 246)</w:t>
      </w:r>
      <w:r w:rsidR="00920B3B" w:rsidRPr="00046FE7">
        <w:rPr>
          <w:rFonts w:asciiTheme="minorHAnsi" w:hAnsiTheme="minorHAnsi" w:cstheme="minorHAnsi"/>
        </w:rPr>
        <w:t>.</w:t>
      </w:r>
      <w:r w:rsidRPr="00046FE7">
        <w:rPr>
          <w:rFonts w:asciiTheme="minorHAnsi" w:hAnsiTheme="minorHAnsi" w:cstheme="minorHAnsi"/>
        </w:rPr>
        <w:t>»</w:t>
      </w:r>
    </w:p>
    <w:p w14:paraId="504F801B" w14:textId="77777777" w:rsidR="00CB57E5" w:rsidRPr="00046FE7" w:rsidRDefault="00CB57E5" w:rsidP="00046FE7">
      <w:pPr>
        <w:pStyle w:val="NoSpacing"/>
        <w:spacing w:line="276" w:lineRule="auto"/>
        <w:jc w:val="both"/>
        <w:rPr>
          <w:rFonts w:asciiTheme="minorHAnsi" w:hAnsiTheme="minorHAnsi" w:cstheme="minorHAnsi"/>
        </w:rPr>
      </w:pPr>
    </w:p>
    <w:p w14:paraId="14F25F0F" w14:textId="5BF6F40B"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 xml:space="preserve">Άρθρο </w:t>
      </w:r>
      <w:r w:rsidR="00F52568" w:rsidRPr="00046FE7">
        <w:rPr>
          <w:rFonts w:asciiTheme="minorHAnsi" w:hAnsiTheme="minorHAnsi" w:cstheme="minorHAnsi"/>
          <w:b/>
        </w:rPr>
        <w:t>59</w:t>
      </w:r>
    </w:p>
    <w:p w14:paraId="31356E5C" w14:textId="2BFD2EC7"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Παράταση ειδικής διαχείρισης – Τροποποίηση παρ. 1 άρθρου 76 ν. 4307/2014</w:t>
      </w:r>
    </w:p>
    <w:p w14:paraId="69D783D4" w14:textId="77777777" w:rsidR="00CB57E5" w:rsidRPr="00046FE7" w:rsidRDefault="00CB57E5" w:rsidP="00046FE7">
      <w:pPr>
        <w:pStyle w:val="NoSpacing"/>
        <w:spacing w:line="276" w:lineRule="auto"/>
        <w:jc w:val="both"/>
        <w:rPr>
          <w:rFonts w:asciiTheme="minorHAnsi" w:hAnsiTheme="minorHAnsi" w:cstheme="minorHAnsi"/>
        </w:rPr>
      </w:pPr>
    </w:p>
    <w:p w14:paraId="0BE95601" w14:textId="3EC68CC3"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Στην παρ. 1 του άρθρου 76 του ν. 4307/2014 (Α’ 246)</w:t>
      </w:r>
      <w:r w:rsidR="00722112" w:rsidRPr="00046FE7">
        <w:rPr>
          <w:rFonts w:asciiTheme="minorHAnsi" w:hAnsiTheme="minorHAnsi" w:cstheme="minorHAnsi"/>
        </w:rPr>
        <w:t>, περί έκτακτης διαδικασίας ειδικής διαχείρισης,</w:t>
      </w:r>
      <w:r w:rsidRPr="00046FE7">
        <w:rPr>
          <w:rFonts w:asciiTheme="minorHAnsi" w:hAnsiTheme="minorHAnsi" w:cstheme="minorHAnsi"/>
        </w:rPr>
        <w:t xml:space="preserve"> </w:t>
      </w:r>
      <w:r w:rsidR="005B74C9" w:rsidRPr="00046FE7">
        <w:rPr>
          <w:rFonts w:asciiTheme="minorHAnsi" w:hAnsiTheme="minorHAnsi" w:cstheme="minorHAnsi"/>
        </w:rPr>
        <w:t>προστίθενται</w:t>
      </w:r>
      <w:r w:rsidR="00E82348" w:rsidRPr="00046FE7">
        <w:rPr>
          <w:rFonts w:asciiTheme="minorHAnsi" w:hAnsiTheme="minorHAnsi" w:cstheme="minorHAnsi"/>
        </w:rPr>
        <w:t xml:space="preserve"> τέταρτο, πέμπτο, έκτο και έβδομο εδ</w:t>
      </w:r>
      <w:r w:rsidR="005B74C9" w:rsidRPr="00046FE7">
        <w:rPr>
          <w:rFonts w:asciiTheme="minorHAnsi" w:hAnsiTheme="minorHAnsi" w:cstheme="minorHAnsi"/>
        </w:rPr>
        <w:t>άφιο</w:t>
      </w:r>
      <w:r w:rsidR="00E82348" w:rsidRPr="00046FE7">
        <w:rPr>
          <w:rFonts w:asciiTheme="minorHAnsi" w:hAnsiTheme="minorHAnsi" w:cstheme="minorHAnsi"/>
        </w:rPr>
        <w:t xml:space="preserve"> και η παρ. 1 διαμορφώνεται</w:t>
      </w:r>
      <w:r w:rsidRPr="00046FE7">
        <w:rPr>
          <w:rFonts w:asciiTheme="minorHAnsi" w:hAnsiTheme="minorHAnsi" w:cstheme="minorHAnsi"/>
        </w:rPr>
        <w:t xml:space="preserve"> ως </w:t>
      </w:r>
      <w:r w:rsidR="00E82348" w:rsidRPr="00046FE7">
        <w:rPr>
          <w:rFonts w:asciiTheme="minorHAnsi" w:hAnsiTheme="minorHAnsi" w:cstheme="minorHAnsi"/>
        </w:rPr>
        <w:t>εξής</w:t>
      </w:r>
      <w:r w:rsidRPr="00046FE7">
        <w:rPr>
          <w:rFonts w:asciiTheme="minorHAnsi" w:hAnsiTheme="minorHAnsi" w:cstheme="minorHAnsi"/>
        </w:rPr>
        <w:t xml:space="preserve">: </w:t>
      </w:r>
    </w:p>
    <w:p w14:paraId="11950CC1" w14:textId="0819C064" w:rsidR="00CB57E5" w:rsidRPr="00046FE7" w:rsidRDefault="00E82348"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«1. </w:t>
      </w:r>
      <w:r w:rsidR="00E25BAC" w:rsidRPr="00046FE7">
        <w:rPr>
          <w:rFonts w:asciiTheme="minorHAnsi" w:hAnsiTheme="minorHAnsi" w:cstheme="minorHAnsi"/>
        </w:rPr>
        <w:t>Σε περίπτωση που δεν ολοκληρωθεί η όλη διαδικασία μεταβίβασης τουλάχιστον του 90% του συνόλου του ενεργητικού της εταιρείας (ως λογιστική αξία) εντός της προθεσμίας του άρθρου 69 παρ. 3, τότε η διαδικασία θεωρείται ότι έχει λήξει και ο ειδικός διαχειριστής υποχρεούται να υποβάλει αίτηση πτώχευσης της επιχείρησης.</w:t>
      </w:r>
    </w:p>
    <w:p w14:paraId="1E16F7EC" w14:textId="5C7E0A72"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Σε περίπτωση που εκκρεμεί αίτηση πτώχευσης προχωρά η εξέτασή της. Κατ’ εξαίρεση, εάν εντός της ανωτέρω προθεσμίας εκκρεμεί πλειοδοτική διαδικασία και υποβολή αίτησης προς το δικαστήριο για αποδοχή προσφοράς, με την οποία να επιτυγχάνεται (λαμβανομένων υπόψη και τυχόν προηγούμενων διαθέσεων) η διάθεση τουλάχιστον </w:t>
      </w:r>
      <w:r w:rsidR="00E82348" w:rsidRPr="00046FE7">
        <w:rPr>
          <w:rFonts w:asciiTheme="minorHAnsi" w:hAnsiTheme="minorHAnsi" w:cstheme="minorHAnsi"/>
        </w:rPr>
        <w:t xml:space="preserve">του </w:t>
      </w:r>
      <w:r w:rsidRPr="00046FE7">
        <w:rPr>
          <w:rFonts w:asciiTheme="minorHAnsi" w:hAnsiTheme="minorHAnsi" w:cstheme="minorHAnsi"/>
        </w:rPr>
        <w:t>90% του συνόλου του ενεργητικού της εταιρίας (ως λογιστική αξία και ανεξαρτήτως τρόπου διάθεσης), τότε η ειδική διαχείριση παρατείνεται αυτοδικαίως</w:t>
      </w:r>
      <w:r w:rsidR="00722784" w:rsidRPr="00046FE7">
        <w:rPr>
          <w:rFonts w:asciiTheme="minorHAnsi" w:hAnsiTheme="minorHAnsi" w:cstheme="minorHAnsi"/>
        </w:rPr>
        <w:t xml:space="preserve"> </w:t>
      </w:r>
      <w:r w:rsidRPr="00046FE7">
        <w:rPr>
          <w:rFonts w:asciiTheme="minorHAnsi" w:hAnsiTheme="minorHAnsi" w:cstheme="minorHAnsi"/>
        </w:rPr>
        <w:t xml:space="preserve">μέχρι την έκδοση των σχετικών αποφάσεων από το αρμόδιο δικαστήριο και την ολοκλήρωση της διαδικασίας μεταβίβασης των σχετικών στοιχείων. </w:t>
      </w:r>
    </w:p>
    <w:p w14:paraId="7231C7DD" w14:textId="4367D6A0"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Σε κάθε περίπτωση που έχει διενεργηθεί δημόσιος πλειοδοτικός διαγωνισμός και έχει επικυρωθεί δικαστικώς το αποτέλεσμα του διαγωνισμού, με το οποίο επιτυγχάνεται (λαμβανομένων υπόψη και τυχόν προηγουμένων διαθέσεων) η διάθεση τουλάχιστον του 90% του συνόλου του ενεργητικού της εταιρείας (ως λογιστική αξία και ανεξαρτήτως τρόπου διάθεσης), στο</w:t>
      </w:r>
      <w:r w:rsidR="00722112" w:rsidRPr="00046FE7">
        <w:rPr>
          <w:rFonts w:asciiTheme="minorHAnsi" w:hAnsiTheme="minorHAnsi" w:cstheme="minorHAnsi"/>
        </w:rPr>
        <w:t>ν</w:t>
      </w:r>
      <w:r w:rsidRPr="00046FE7">
        <w:rPr>
          <w:rFonts w:asciiTheme="minorHAnsi" w:hAnsiTheme="minorHAnsi" w:cstheme="minorHAnsi"/>
        </w:rPr>
        <w:t xml:space="preserve"> βαθμό που εκκρεμεί η ολοκλήρωση ενεργειών εκ μέρους του ειδικού διαχειριστή στο πλαίσιο της επωφελέστερης εκμετάλλευσης του ενεργητικού της εταιρείας, η ειδική διαχείριση δύναται να παρατείνεται με απόφαση της συνέλευσης των πιστωτών της εταιρείας, η οποία </w:t>
      </w:r>
      <w:proofErr w:type="spellStart"/>
      <w:r w:rsidRPr="00046FE7">
        <w:rPr>
          <w:rFonts w:asciiTheme="minorHAnsi" w:hAnsiTheme="minorHAnsi" w:cstheme="minorHAnsi"/>
        </w:rPr>
        <w:t>συγκαλείται</w:t>
      </w:r>
      <w:proofErr w:type="spellEnd"/>
      <w:r w:rsidRPr="00046FE7">
        <w:rPr>
          <w:rFonts w:asciiTheme="minorHAnsi" w:hAnsiTheme="minorHAnsi" w:cstheme="minorHAnsi"/>
        </w:rPr>
        <w:t xml:space="preserve"> και αποφασίζει κατά πλειοψηφία, σύμφωνα με τα οριζόμενα στην παρ. 8 του άρθρου 73, για όσο χρονικό διάστημα ορίζεται ειδικώς στην απόφασή της, το οποίο σε καμία περίπτωση δεν δύναται να υπερβαίνει το χρονικό διάστημα των </w:t>
      </w:r>
      <w:r w:rsidR="00722112" w:rsidRPr="00046FE7">
        <w:rPr>
          <w:rFonts w:asciiTheme="minorHAnsi" w:hAnsiTheme="minorHAnsi" w:cstheme="minorHAnsi"/>
        </w:rPr>
        <w:t>δεκαοκτώ (</w:t>
      </w:r>
      <w:r w:rsidRPr="00046FE7">
        <w:rPr>
          <w:rFonts w:asciiTheme="minorHAnsi" w:hAnsiTheme="minorHAnsi" w:cstheme="minorHAnsi"/>
        </w:rPr>
        <w:t>18</w:t>
      </w:r>
      <w:r w:rsidR="00722112" w:rsidRPr="00046FE7">
        <w:rPr>
          <w:rFonts w:asciiTheme="minorHAnsi" w:hAnsiTheme="minorHAnsi" w:cstheme="minorHAnsi"/>
        </w:rPr>
        <w:t>)</w:t>
      </w:r>
      <w:r w:rsidRPr="00046FE7">
        <w:rPr>
          <w:rFonts w:asciiTheme="minorHAnsi" w:hAnsiTheme="minorHAnsi" w:cstheme="minorHAnsi"/>
        </w:rPr>
        <w:t xml:space="preserve"> μηνών από το πέρας του χρονικού διαστήματος του </w:t>
      </w:r>
      <w:r w:rsidR="00722112" w:rsidRPr="00046FE7">
        <w:rPr>
          <w:rFonts w:asciiTheme="minorHAnsi" w:hAnsiTheme="minorHAnsi" w:cstheme="minorHAnsi"/>
        </w:rPr>
        <w:t>πρώτου</w:t>
      </w:r>
      <w:r w:rsidRPr="00046FE7">
        <w:rPr>
          <w:rFonts w:asciiTheme="minorHAnsi" w:hAnsiTheme="minorHAnsi" w:cstheme="minorHAnsi"/>
        </w:rPr>
        <w:t xml:space="preserve"> εδαφίου </w:t>
      </w:r>
      <w:r w:rsidR="00722112" w:rsidRPr="00046FE7">
        <w:rPr>
          <w:rFonts w:asciiTheme="minorHAnsi" w:hAnsiTheme="minorHAnsi" w:cstheme="minorHAnsi"/>
        </w:rPr>
        <w:t xml:space="preserve">της παρ. 3 </w:t>
      </w:r>
      <w:r w:rsidRPr="00046FE7">
        <w:rPr>
          <w:rFonts w:asciiTheme="minorHAnsi" w:hAnsiTheme="minorHAnsi" w:cstheme="minorHAnsi"/>
        </w:rPr>
        <w:t xml:space="preserve">του άρθρου 69 ή τυχόν παρατάσεων αυτού. </w:t>
      </w:r>
    </w:p>
    <w:p w14:paraId="7ACD4CC9" w14:textId="48019006"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lastRenderedPageBreak/>
        <w:t xml:space="preserve">Εφόσον η συνέλευση των πιστωτών </w:t>
      </w:r>
      <w:proofErr w:type="spellStart"/>
      <w:r w:rsidRPr="00046FE7">
        <w:rPr>
          <w:rFonts w:asciiTheme="minorHAnsi" w:hAnsiTheme="minorHAnsi" w:cstheme="minorHAnsi"/>
        </w:rPr>
        <w:t>συγκαλείται</w:t>
      </w:r>
      <w:proofErr w:type="spellEnd"/>
      <w:r w:rsidRPr="00046FE7">
        <w:rPr>
          <w:rFonts w:asciiTheme="minorHAnsi" w:hAnsiTheme="minorHAnsi" w:cstheme="minorHAnsi"/>
        </w:rPr>
        <w:t xml:space="preserve"> πριν τη λήξη της ειδικής διαχείρισης ή της παράτασης αυτής, συμπεριλαμβανομένης και της αυτοδίκαιης παράτασης, η διαδικασία και το λειτούργημα του ειδικού διαχειριστή παρατείνονται αυτοδικαίως, μέχρι τη λήψη αποφάσεως από τη συνέλευση</w:t>
      </w:r>
      <w:r w:rsidR="00722112" w:rsidRPr="00046FE7">
        <w:rPr>
          <w:rFonts w:asciiTheme="minorHAnsi" w:hAnsiTheme="minorHAnsi" w:cstheme="minorHAnsi"/>
        </w:rPr>
        <w:t>,</w:t>
      </w:r>
      <w:r w:rsidRPr="00046FE7">
        <w:rPr>
          <w:rFonts w:asciiTheme="minorHAnsi" w:hAnsiTheme="minorHAnsi" w:cstheme="minorHAnsi"/>
        </w:rPr>
        <w:t xml:space="preserve"> υπό την προϋπόθεση ότι η απόφαση της συνέλευσης των πιστωτών είναι θετική. Εφόσον η απόφαση της συνέλευσης των πιστωτών είναι θετική, η ως άνω παράταση</w:t>
      </w:r>
      <w:r w:rsidR="00722112" w:rsidRPr="00046FE7">
        <w:rPr>
          <w:rFonts w:asciiTheme="minorHAnsi" w:hAnsiTheme="minorHAnsi" w:cstheme="minorHAnsi"/>
        </w:rPr>
        <w:t xml:space="preserve"> </w:t>
      </w:r>
      <w:r w:rsidRPr="00046FE7">
        <w:rPr>
          <w:rFonts w:asciiTheme="minorHAnsi" w:hAnsiTheme="minorHAnsi" w:cstheme="minorHAnsi"/>
        </w:rPr>
        <w:t xml:space="preserve">ισχύει αναδρομικά από τη δημοσίευση </w:t>
      </w:r>
      <w:r w:rsidR="00722112" w:rsidRPr="00046FE7">
        <w:rPr>
          <w:rFonts w:asciiTheme="minorHAnsi" w:hAnsiTheme="minorHAnsi" w:cstheme="minorHAnsi"/>
        </w:rPr>
        <w:t xml:space="preserve">της πρόσκλησης </w:t>
      </w:r>
      <w:r w:rsidRPr="00046FE7">
        <w:rPr>
          <w:rFonts w:asciiTheme="minorHAnsi" w:hAnsiTheme="minorHAnsi" w:cstheme="minorHAnsi"/>
        </w:rPr>
        <w:t>σύμφωνα με τη</w:t>
      </w:r>
      <w:r w:rsidR="00722112" w:rsidRPr="00046FE7">
        <w:rPr>
          <w:rFonts w:asciiTheme="minorHAnsi" w:hAnsiTheme="minorHAnsi" w:cstheme="minorHAnsi"/>
        </w:rPr>
        <w:t xml:space="preserve">ν </w:t>
      </w:r>
      <w:r w:rsidRPr="00046FE7">
        <w:rPr>
          <w:rFonts w:asciiTheme="minorHAnsi" w:hAnsiTheme="minorHAnsi" w:cstheme="minorHAnsi"/>
        </w:rPr>
        <w:t xml:space="preserve">παρ. 8 του άρθρου 73. </w:t>
      </w:r>
    </w:p>
    <w:p w14:paraId="3107C39D" w14:textId="4BE0347A" w:rsidR="00CB57E5"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Η ισχύς της παρούσας εκτείνεται και στις διαδικασίες ειδικής διαχείρισης, οι οποίες ήδη τελούν σε αυτοδίκαιη παράταση σύμφωνα με το </w:t>
      </w:r>
      <w:r w:rsidR="00722112" w:rsidRPr="00046FE7">
        <w:rPr>
          <w:rFonts w:asciiTheme="minorHAnsi" w:hAnsiTheme="minorHAnsi" w:cstheme="minorHAnsi"/>
        </w:rPr>
        <w:t>δεύτερο</w:t>
      </w:r>
      <w:r w:rsidRPr="00046FE7">
        <w:rPr>
          <w:rFonts w:asciiTheme="minorHAnsi" w:hAnsiTheme="minorHAnsi" w:cstheme="minorHAnsi"/>
        </w:rPr>
        <w:t xml:space="preserve"> εδάφιο της παρ. 1 του άρθρου 76.</w:t>
      </w:r>
      <w:r w:rsidR="00E82348" w:rsidRPr="00046FE7">
        <w:rPr>
          <w:rFonts w:asciiTheme="minorHAnsi" w:hAnsiTheme="minorHAnsi" w:cstheme="minorHAnsi"/>
        </w:rPr>
        <w:t>»</w:t>
      </w:r>
    </w:p>
    <w:p w14:paraId="11E83CF9" w14:textId="77777777" w:rsidR="00CB57E5" w:rsidRPr="00046FE7" w:rsidRDefault="00CB57E5" w:rsidP="00046FE7">
      <w:pPr>
        <w:pStyle w:val="NoSpacing"/>
        <w:spacing w:line="276" w:lineRule="auto"/>
        <w:jc w:val="both"/>
        <w:rPr>
          <w:rFonts w:asciiTheme="minorHAnsi" w:hAnsiTheme="minorHAnsi" w:cstheme="minorHAnsi"/>
        </w:rPr>
      </w:pPr>
    </w:p>
    <w:p w14:paraId="1577D541" w14:textId="77777777" w:rsidR="005D6154" w:rsidRPr="00046FE7" w:rsidRDefault="005D6154"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Άρθρο 60</w:t>
      </w:r>
    </w:p>
    <w:p w14:paraId="313CEC51" w14:textId="77777777" w:rsidR="005D6154" w:rsidRPr="00046FE7" w:rsidRDefault="005D6154" w:rsidP="00046FE7">
      <w:pPr>
        <w:pStyle w:val="NoSpacing"/>
        <w:spacing w:line="276" w:lineRule="auto"/>
        <w:jc w:val="center"/>
      </w:pPr>
      <w:r w:rsidRPr="00046FE7">
        <w:rPr>
          <w:b/>
        </w:rPr>
        <w:t>Διόρθωση παροράματος στην παρ. 5 του άρθρου 38 του ν. 4994/2022</w:t>
      </w:r>
    </w:p>
    <w:p w14:paraId="0942A0C4" w14:textId="77777777" w:rsidR="005D6154" w:rsidRPr="00046FE7" w:rsidRDefault="005D6154" w:rsidP="00046FE7">
      <w:pPr>
        <w:pStyle w:val="NoSpacing"/>
        <w:spacing w:line="276" w:lineRule="auto"/>
        <w:jc w:val="both"/>
      </w:pPr>
      <w:r w:rsidRPr="00046FE7">
        <w:t>Στο πρώτο εδάφιο της παρ. 5 του άρθρου 38 του ν. 4994/2022 (Α’ 215), περί προσωρινής απαγόρευσης εξαγωγής προϊόντων υλοτομίας σε τρίτα κράτη, γίνεται διόρθωση παροράματος ως προς τη μη εφαρμογή της παρ. 2 του άρθρου 158 του ν. 2960/2001 (Α’ 265), και το άρθρο 38 διαμορφώνεται ως εξής:</w:t>
      </w:r>
    </w:p>
    <w:p w14:paraId="5C1E41AA" w14:textId="77777777" w:rsidR="005D6154" w:rsidRPr="00046FE7" w:rsidRDefault="005D6154" w:rsidP="00046FE7">
      <w:pPr>
        <w:suppressAutoHyphens w:val="0"/>
        <w:spacing w:after="0"/>
        <w:jc w:val="center"/>
        <w:rPr>
          <w:lang w:eastAsia="en-US"/>
        </w:rPr>
      </w:pPr>
      <w:r w:rsidRPr="00046FE7">
        <w:rPr>
          <w:lang w:eastAsia="en-US"/>
        </w:rPr>
        <w:t>«Άρθρο 38</w:t>
      </w:r>
    </w:p>
    <w:p w14:paraId="0FC9F505" w14:textId="77777777" w:rsidR="005D6154" w:rsidRPr="00046FE7" w:rsidRDefault="005D6154" w:rsidP="00046FE7">
      <w:pPr>
        <w:suppressAutoHyphens w:val="0"/>
        <w:spacing w:after="0"/>
        <w:jc w:val="center"/>
        <w:rPr>
          <w:lang w:eastAsia="en-US"/>
        </w:rPr>
      </w:pPr>
      <w:r w:rsidRPr="00046FE7">
        <w:rPr>
          <w:lang w:eastAsia="en-US"/>
        </w:rPr>
        <w:t>Προσωρινή απαγόρευση εξαγωγής προϊόντων υλοτομίας σε τρίτα κράτη</w:t>
      </w:r>
    </w:p>
    <w:p w14:paraId="51C9879F" w14:textId="77777777" w:rsidR="005D6154" w:rsidRPr="00046FE7" w:rsidRDefault="005D6154" w:rsidP="00046FE7">
      <w:pPr>
        <w:suppressAutoHyphens w:val="0"/>
        <w:spacing w:after="0"/>
        <w:rPr>
          <w:lang w:eastAsia="en-US"/>
        </w:rPr>
      </w:pPr>
      <w:r w:rsidRPr="00046FE7">
        <w:rPr>
          <w:lang w:eastAsia="en-US"/>
        </w:rPr>
        <w:t xml:space="preserve">1. Από τη δημοσίευση του παρόντος έως και την 1η Μαρτίου 2023 απαγορεύεται η εξαγωγή επεξεργασμένων ή ανεπεξέργαστων προϊόντων υλοτομίας που προορίζονται για καύση (καυσόξυλα, </w:t>
      </w:r>
      <w:proofErr w:type="spellStart"/>
      <w:r w:rsidRPr="00046FE7">
        <w:rPr>
          <w:lang w:eastAsia="en-US"/>
        </w:rPr>
        <w:t>μπρικέτες</w:t>
      </w:r>
      <w:proofErr w:type="spellEnd"/>
      <w:r w:rsidRPr="00046FE7">
        <w:rPr>
          <w:lang w:eastAsia="en-US"/>
        </w:rPr>
        <w:t xml:space="preserve">, </w:t>
      </w:r>
      <w:proofErr w:type="spellStart"/>
      <w:r w:rsidRPr="00046FE7">
        <w:rPr>
          <w:lang w:eastAsia="en-US"/>
        </w:rPr>
        <w:t>πέλλετ</w:t>
      </w:r>
      <w:proofErr w:type="spellEnd"/>
      <w:r w:rsidRPr="00046FE7">
        <w:rPr>
          <w:lang w:eastAsia="en-US"/>
        </w:rPr>
        <w:t>, προσάναμμα) από την Επικράτεια σε τρίτα κράτη.</w:t>
      </w:r>
    </w:p>
    <w:p w14:paraId="3B64D18D" w14:textId="77777777" w:rsidR="005D6154" w:rsidRPr="00046FE7" w:rsidRDefault="005D6154" w:rsidP="00046FE7">
      <w:pPr>
        <w:suppressAutoHyphens w:val="0"/>
        <w:spacing w:after="0"/>
        <w:rPr>
          <w:lang w:eastAsia="en-US"/>
        </w:rPr>
      </w:pPr>
      <w:r w:rsidRPr="00046FE7">
        <w:rPr>
          <w:lang w:eastAsia="en-US"/>
        </w:rPr>
        <w:t>2. Αρμόδιες αρχές για την απαγόρευση της εξαγωγής των εμπορευμάτων της παρ. 1 είναι οι τελωνειακές αρχές.</w:t>
      </w:r>
    </w:p>
    <w:p w14:paraId="25C7F28E" w14:textId="77777777" w:rsidR="005D6154" w:rsidRPr="00046FE7" w:rsidRDefault="005D6154" w:rsidP="00046FE7">
      <w:pPr>
        <w:suppressAutoHyphens w:val="0"/>
        <w:spacing w:after="0"/>
        <w:rPr>
          <w:lang w:eastAsia="en-US"/>
        </w:rPr>
      </w:pPr>
      <w:r w:rsidRPr="00046FE7">
        <w:rPr>
          <w:lang w:eastAsia="en-US"/>
        </w:rPr>
        <w:t>3. Η παραβίαση της απαγόρευσης της παρ. 1 ως προς τις εξαγωγές συνιστά λαθρεμπορία, σύμφωνα με την περ. β) της παρ. 2 του άρθρου 155 του Εθνικού Τελωνειακού Κώδικα (</w:t>
      </w:r>
      <w:hyperlink r:id="rId8" w:tgtFrame="_blank" w:history="1">
        <w:r w:rsidRPr="00046FE7">
          <w:rPr>
            <w:lang w:eastAsia="en-US"/>
          </w:rPr>
          <w:t>ν. 2960/2001</w:t>
        </w:r>
      </w:hyperlink>
      <w:r w:rsidRPr="00046FE7">
        <w:rPr>
          <w:lang w:eastAsia="en-US"/>
        </w:rPr>
        <w:t>, Α’ 265), για την οποία επιβάλλονται σωρευτικά:</w:t>
      </w:r>
    </w:p>
    <w:p w14:paraId="02B0ED62" w14:textId="77777777" w:rsidR="005D6154" w:rsidRPr="00046FE7" w:rsidRDefault="005D6154" w:rsidP="00046FE7">
      <w:pPr>
        <w:suppressAutoHyphens w:val="0"/>
        <w:spacing w:after="0"/>
        <w:rPr>
          <w:lang w:eastAsia="en-US"/>
        </w:rPr>
      </w:pPr>
      <w:r w:rsidRPr="00046FE7">
        <w:rPr>
          <w:lang w:eastAsia="en-US"/>
        </w:rPr>
        <w:t>α) ως διοικητική κύρωση πρόστιμο ύψους διακοσίων (200) ευρώ ανά κυβικό μέτρο προϊόντων υλοτομίας που επιχειρείται να εξαχθεί ή αποδεικνύεται ότι έχει εξαχθεί από την Επικράτεια, το οποίο επιβάλλεται με τη διαδικασία του Κεφαλαίου Α’ του Πέμπτου Μέρους </w:t>
      </w:r>
      <w:hyperlink r:id="rId9" w:tgtFrame="_blank" w:history="1">
        <w:r w:rsidRPr="00046FE7">
          <w:rPr>
            <w:lang w:eastAsia="en-US"/>
          </w:rPr>
          <w:t>του ν. 2960/2001</w:t>
        </w:r>
      </w:hyperlink>
      <w:r w:rsidRPr="00046FE7">
        <w:rPr>
          <w:lang w:eastAsia="en-US"/>
        </w:rPr>
        <w:t>, και</w:t>
      </w:r>
    </w:p>
    <w:p w14:paraId="588F7A21" w14:textId="77777777" w:rsidR="005D6154" w:rsidRPr="00046FE7" w:rsidRDefault="005D6154" w:rsidP="00046FE7">
      <w:pPr>
        <w:suppressAutoHyphens w:val="0"/>
        <w:spacing w:after="0"/>
        <w:rPr>
          <w:lang w:eastAsia="en-US"/>
        </w:rPr>
      </w:pPr>
      <w:r w:rsidRPr="00046FE7">
        <w:rPr>
          <w:lang w:eastAsia="en-US"/>
        </w:rPr>
        <w:t>β) ποινή φυλάκισης ενός (1) τουλάχιστον έτους.</w:t>
      </w:r>
    </w:p>
    <w:p w14:paraId="134D204E" w14:textId="77777777" w:rsidR="005D6154" w:rsidRPr="00046FE7" w:rsidRDefault="005D6154" w:rsidP="00046FE7">
      <w:pPr>
        <w:suppressAutoHyphens w:val="0"/>
        <w:spacing w:after="0"/>
        <w:rPr>
          <w:lang w:eastAsia="en-US"/>
        </w:rPr>
      </w:pPr>
      <w:r w:rsidRPr="00046FE7">
        <w:rPr>
          <w:lang w:eastAsia="en-US"/>
        </w:rPr>
        <w:t>4. Το διοικητικό πρόστιμο της παρ. 3 αποτελεί έσοδο του κρατικού προϋπολογισμού.</w:t>
      </w:r>
    </w:p>
    <w:p w14:paraId="10DD126D" w14:textId="77777777" w:rsidR="005D6154" w:rsidRPr="00046FE7" w:rsidRDefault="005D6154" w:rsidP="00046FE7">
      <w:pPr>
        <w:pStyle w:val="NoSpacing"/>
        <w:spacing w:line="276" w:lineRule="auto"/>
        <w:jc w:val="both"/>
      </w:pPr>
      <w:r w:rsidRPr="00046FE7">
        <w:t xml:space="preserve">5. Το σύνολο των προϊόντων υλοτομίας που επιχειρείται να εξαχθούν κατάσχεται, μη </w:t>
      </w:r>
      <w:proofErr w:type="spellStart"/>
      <w:r w:rsidRPr="00046FE7">
        <w:t>εφαρμοζομένης</w:t>
      </w:r>
      <w:proofErr w:type="spellEnd"/>
      <w:r w:rsidRPr="00046FE7">
        <w:t xml:space="preserve"> της παρ. 2 του άρθρου 158 του ν. 2960/2001. Τα κατασχεμένα παραδίδονται άμεσα στην κατά </w:t>
      </w:r>
      <w:proofErr w:type="spellStart"/>
      <w:r w:rsidRPr="00046FE7">
        <w:t>τόπον</w:t>
      </w:r>
      <w:proofErr w:type="spellEnd"/>
      <w:r w:rsidRPr="00046FE7">
        <w:t xml:space="preserve"> αρμόδια Διεύθυνση Ανάπτυξης της οικείας Περιφέρειας, ώστε να διατίθενται για τη θεραπεία άμεσης κοινωνικής ανάγκης ή την εκπλήρωση κοινωφελούς σκοπού ή τη διενέργεια δράσεων φιλανθρωπικού χαρακτήρα.</w:t>
      </w:r>
    </w:p>
    <w:p w14:paraId="0C189B05" w14:textId="77777777" w:rsidR="005D6154" w:rsidRPr="00046FE7" w:rsidRDefault="005D6154" w:rsidP="00046FE7">
      <w:pPr>
        <w:pStyle w:val="NoSpacing"/>
        <w:spacing w:line="276" w:lineRule="auto"/>
        <w:jc w:val="both"/>
      </w:pPr>
      <w:r w:rsidRPr="00046FE7">
        <w:t>6. Με κοινή απόφαση των Υπουργών Ανάπτυξης και Επενδύσεων, Οικονομικών, Εσωτερικών και του Διοικητή της Ανεξάρτητης Αρχής Δημοσίων Εσόδων μπορούν να εξειδικεύονται ζητήματα που αφορούν στη διαδικασία ελέγχου για την εφαρμογή του παρόντος, στη διαδικασία είσπραξης των προστίμων και στη διάθεση των κατασχεμένων προϊόντων υλοτομίας.».</w:t>
      </w:r>
    </w:p>
    <w:p w14:paraId="552F6579" w14:textId="77777777" w:rsidR="00CB57E5" w:rsidRPr="00046FE7" w:rsidRDefault="00CB57E5" w:rsidP="00046FE7">
      <w:pPr>
        <w:pStyle w:val="NoSpacing"/>
        <w:spacing w:line="276" w:lineRule="auto"/>
        <w:jc w:val="center"/>
        <w:rPr>
          <w:rFonts w:asciiTheme="minorHAnsi" w:hAnsiTheme="minorHAnsi" w:cstheme="minorHAnsi"/>
          <w:b/>
        </w:rPr>
      </w:pPr>
    </w:p>
    <w:p w14:paraId="1654B4D1" w14:textId="34FADE56"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ΜΕΡΟΣ Δ’</w:t>
      </w:r>
    </w:p>
    <w:p w14:paraId="4AA971F1" w14:textId="77777777"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ΚΑΤΑΡΓΟΥΜΕΝΕΣ ΔΙΑΤΑΞΕΙΣ</w:t>
      </w:r>
    </w:p>
    <w:p w14:paraId="61851758" w14:textId="77777777" w:rsidR="00CB57E5" w:rsidRPr="00046FE7" w:rsidRDefault="00CB57E5" w:rsidP="00046FE7">
      <w:pPr>
        <w:pStyle w:val="NoSpacing"/>
        <w:spacing w:line="276" w:lineRule="auto"/>
        <w:rPr>
          <w:rFonts w:asciiTheme="minorHAnsi" w:hAnsiTheme="minorHAnsi" w:cstheme="minorHAnsi"/>
          <w:b/>
        </w:rPr>
      </w:pPr>
    </w:p>
    <w:p w14:paraId="49DD8148" w14:textId="6E75FFC7" w:rsidR="00CB57E5" w:rsidRPr="00046FE7" w:rsidRDefault="00E25BAC" w:rsidP="00046FE7">
      <w:pPr>
        <w:pStyle w:val="NoSpacing"/>
        <w:spacing w:line="276" w:lineRule="auto"/>
        <w:jc w:val="center"/>
        <w:outlineLvl w:val="0"/>
        <w:rPr>
          <w:rFonts w:asciiTheme="minorHAnsi" w:hAnsiTheme="minorHAnsi" w:cstheme="minorHAnsi"/>
          <w:b/>
          <w:bCs/>
        </w:rPr>
      </w:pPr>
      <w:r w:rsidRPr="00046FE7">
        <w:rPr>
          <w:rFonts w:asciiTheme="minorHAnsi" w:hAnsiTheme="minorHAnsi" w:cstheme="minorHAnsi"/>
          <w:b/>
          <w:bCs/>
        </w:rPr>
        <w:t>Άρθρο 6</w:t>
      </w:r>
      <w:r w:rsidR="008C2C9B" w:rsidRPr="00046FE7">
        <w:rPr>
          <w:rFonts w:asciiTheme="minorHAnsi" w:hAnsiTheme="minorHAnsi" w:cstheme="minorHAnsi"/>
          <w:b/>
          <w:bCs/>
        </w:rPr>
        <w:t>1</w:t>
      </w:r>
    </w:p>
    <w:p w14:paraId="51B579BA" w14:textId="77777777" w:rsidR="00CB57E5" w:rsidRPr="00046FE7" w:rsidRDefault="00E25BAC" w:rsidP="00046FE7">
      <w:pPr>
        <w:pStyle w:val="NoSpacing"/>
        <w:spacing w:line="276" w:lineRule="auto"/>
        <w:jc w:val="center"/>
        <w:rPr>
          <w:rFonts w:asciiTheme="minorHAnsi" w:hAnsiTheme="minorHAnsi" w:cstheme="minorHAnsi"/>
          <w:b/>
          <w:bCs/>
        </w:rPr>
      </w:pPr>
      <w:r w:rsidRPr="00046FE7">
        <w:rPr>
          <w:rFonts w:asciiTheme="minorHAnsi" w:hAnsiTheme="minorHAnsi" w:cstheme="minorHAnsi"/>
          <w:b/>
        </w:rPr>
        <w:t xml:space="preserve">Μεταβίβαση συνολικού ποσού </w:t>
      </w:r>
      <w:proofErr w:type="spellStart"/>
      <w:r w:rsidRPr="00046FE7">
        <w:rPr>
          <w:rFonts w:asciiTheme="minorHAnsi" w:hAnsiTheme="minorHAnsi" w:cstheme="minorHAnsi"/>
          <w:b/>
        </w:rPr>
        <w:t>κατ</w:t>
      </w:r>
      <w:proofErr w:type="spellEnd"/>
      <w:r w:rsidRPr="00046FE7">
        <w:rPr>
          <w:rFonts w:asciiTheme="minorHAnsi" w:hAnsiTheme="minorHAnsi" w:cstheme="minorHAnsi"/>
          <w:b/>
        </w:rPr>
        <w:t xml:space="preserve">΄ έτος από τον Τακτικό Προϋπολογισμό στους Δήμους και τις Περιφέρειες - </w:t>
      </w:r>
      <w:r w:rsidRPr="00046FE7">
        <w:rPr>
          <w:rFonts w:asciiTheme="minorHAnsi" w:hAnsiTheme="minorHAnsi" w:cstheme="minorHAnsi"/>
          <w:b/>
          <w:bCs/>
        </w:rPr>
        <w:t>Κατάργηση άρθρου 80Α</w:t>
      </w:r>
      <w:r w:rsidRPr="00046FE7">
        <w:rPr>
          <w:rFonts w:asciiTheme="minorHAnsi" w:hAnsiTheme="minorHAnsi" w:cstheme="minorHAnsi"/>
          <w:b/>
          <w:bCs/>
          <w:vertAlign w:val="superscript"/>
        </w:rPr>
        <w:t xml:space="preserve"> </w:t>
      </w:r>
      <w:r w:rsidRPr="00046FE7">
        <w:rPr>
          <w:rFonts w:asciiTheme="minorHAnsi" w:hAnsiTheme="minorHAnsi" w:cstheme="minorHAnsi"/>
          <w:b/>
          <w:bCs/>
        </w:rPr>
        <w:t>ν. 4472/2017</w:t>
      </w:r>
    </w:p>
    <w:p w14:paraId="3A0BB4DB" w14:textId="77777777" w:rsidR="003713DE" w:rsidRPr="00046FE7" w:rsidRDefault="00E25BAC" w:rsidP="00046FE7">
      <w:pPr>
        <w:spacing w:before="100" w:beforeAutospacing="1" w:after="0"/>
        <w:jc w:val="both"/>
        <w:rPr>
          <w:rFonts w:asciiTheme="minorHAnsi" w:eastAsia="Times New Roman" w:hAnsiTheme="minorHAnsi" w:cstheme="minorHAnsi"/>
          <w:color w:val="000000"/>
        </w:rPr>
      </w:pPr>
      <w:r w:rsidRPr="00046FE7">
        <w:rPr>
          <w:rFonts w:asciiTheme="minorHAnsi" w:eastAsia="Times New Roman" w:hAnsiTheme="minorHAnsi" w:cstheme="minorHAnsi"/>
          <w:color w:val="000000"/>
        </w:rPr>
        <w:t>Το άρθρο 80Α του ν. 4472/2017 (</w:t>
      </w:r>
      <w:r w:rsidRPr="00046FE7">
        <w:rPr>
          <w:rFonts w:asciiTheme="minorHAnsi" w:eastAsia="Times New Roman" w:hAnsiTheme="minorHAnsi" w:cstheme="minorHAnsi"/>
          <w:color w:val="000000"/>
          <w:lang w:val="en-US"/>
        </w:rPr>
        <w:t>A</w:t>
      </w:r>
      <w:r w:rsidRPr="00046FE7">
        <w:rPr>
          <w:rFonts w:asciiTheme="minorHAnsi" w:eastAsia="Times New Roman" w:hAnsiTheme="minorHAnsi" w:cstheme="minorHAnsi"/>
          <w:color w:val="000000"/>
        </w:rPr>
        <w:t>’ 74), περί του συνολικού ποσού μεταβίβασης κατ’ έτος προς τους Οργανισμούς Τοπικής Αυτοδιοίκησης, καταργείται.</w:t>
      </w:r>
    </w:p>
    <w:p w14:paraId="6E25F8B1" w14:textId="77777777" w:rsidR="00CB57E5" w:rsidRPr="00046FE7" w:rsidRDefault="00CB57E5" w:rsidP="00046FE7">
      <w:pPr>
        <w:pStyle w:val="NoSpacing"/>
        <w:spacing w:line="276" w:lineRule="auto"/>
        <w:jc w:val="center"/>
        <w:rPr>
          <w:rFonts w:asciiTheme="minorHAnsi" w:hAnsiTheme="minorHAnsi" w:cstheme="minorHAnsi"/>
          <w:b/>
        </w:rPr>
      </w:pPr>
    </w:p>
    <w:p w14:paraId="41C294EA" w14:textId="4471DB85"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Άρθρο 6</w:t>
      </w:r>
      <w:r w:rsidR="008C2C9B" w:rsidRPr="00046FE7">
        <w:rPr>
          <w:rFonts w:asciiTheme="minorHAnsi" w:hAnsiTheme="minorHAnsi" w:cstheme="minorHAnsi"/>
          <w:b/>
        </w:rPr>
        <w:t>2</w:t>
      </w:r>
    </w:p>
    <w:p w14:paraId="60D79D29" w14:textId="77777777" w:rsidR="00CB57E5" w:rsidRPr="00046FE7" w:rsidRDefault="00E25BAC" w:rsidP="00046FE7">
      <w:pPr>
        <w:pStyle w:val="NoSpacing"/>
        <w:spacing w:line="276" w:lineRule="auto"/>
        <w:jc w:val="center"/>
        <w:rPr>
          <w:rFonts w:asciiTheme="minorHAnsi" w:hAnsiTheme="minorHAnsi" w:cstheme="minorHAnsi"/>
          <w:b/>
        </w:rPr>
      </w:pPr>
      <w:r w:rsidRPr="00046FE7">
        <w:rPr>
          <w:rFonts w:asciiTheme="minorHAnsi" w:hAnsiTheme="minorHAnsi" w:cstheme="minorHAnsi"/>
          <w:b/>
        </w:rPr>
        <w:t xml:space="preserve"> Ημέρες μετακίνησης εκτός έδρας αιρετών της τοπικής αυτοδιοίκησης </w:t>
      </w:r>
      <w:proofErr w:type="spellStart"/>
      <w:r w:rsidRPr="00046FE7">
        <w:rPr>
          <w:rFonts w:asciiTheme="minorHAnsi" w:hAnsiTheme="minorHAnsi" w:cstheme="minorHAnsi"/>
          <w:b/>
        </w:rPr>
        <w:t>α΄και</w:t>
      </w:r>
      <w:proofErr w:type="spellEnd"/>
      <w:r w:rsidRPr="00046FE7">
        <w:rPr>
          <w:rFonts w:asciiTheme="minorHAnsi" w:hAnsiTheme="minorHAnsi" w:cstheme="minorHAnsi"/>
          <w:b/>
        </w:rPr>
        <w:t xml:space="preserve"> β΄ βαθμού – Κατάργηση άρθρου 12 ν. 4674/2020</w:t>
      </w:r>
    </w:p>
    <w:p w14:paraId="4AB52B06" w14:textId="77777777" w:rsidR="00CB57E5" w:rsidRPr="00046FE7" w:rsidRDefault="00CB57E5" w:rsidP="00046FE7">
      <w:pPr>
        <w:pStyle w:val="NoSpacing"/>
        <w:spacing w:line="276" w:lineRule="auto"/>
        <w:jc w:val="center"/>
        <w:rPr>
          <w:rFonts w:asciiTheme="minorHAnsi" w:hAnsiTheme="minorHAnsi" w:cstheme="minorHAnsi"/>
          <w:b/>
        </w:rPr>
      </w:pPr>
    </w:p>
    <w:p w14:paraId="23406C0F" w14:textId="77777777" w:rsidR="0012260A" w:rsidRPr="00046FE7" w:rsidRDefault="00E25BAC" w:rsidP="00046FE7">
      <w:pPr>
        <w:pStyle w:val="NoSpacing"/>
        <w:spacing w:line="276" w:lineRule="auto"/>
        <w:jc w:val="both"/>
        <w:rPr>
          <w:rFonts w:asciiTheme="minorHAnsi" w:hAnsiTheme="minorHAnsi" w:cstheme="minorHAnsi"/>
        </w:rPr>
      </w:pPr>
      <w:r w:rsidRPr="00046FE7">
        <w:rPr>
          <w:rFonts w:asciiTheme="minorHAnsi" w:hAnsiTheme="minorHAnsi" w:cstheme="minorHAnsi"/>
        </w:rPr>
        <w:t xml:space="preserve">Το άρθρο 12 του ν. 4674/2020 (Α’ 53), περί ορίου των ημερών μετακίνησης εκτός έδρας των αιρετών, καταργείται. </w:t>
      </w:r>
    </w:p>
    <w:p w14:paraId="797E3DFB" w14:textId="77777777" w:rsidR="00A21D30" w:rsidRPr="00046FE7" w:rsidRDefault="00A21D30" w:rsidP="00046FE7">
      <w:pPr>
        <w:pStyle w:val="NoSpacing"/>
        <w:spacing w:line="276" w:lineRule="auto"/>
        <w:jc w:val="both"/>
        <w:rPr>
          <w:rFonts w:asciiTheme="minorHAnsi" w:hAnsiTheme="minorHAnsi" w:cstheme="minorHAnsi"/>
        </w:rPr>
      </w:pPr>
    </w:p>
    <w:p w14:paraId="7B1CD1C6" w14:textId="5EFF6371" w:rsidR="00885432" w:rsidRPr="00046FE7" w:rsidRDefault="00E25BAC" w:rsidP="00046FE7">
      <w:pPr>
        <w:tabs>
          <w:tab w:val="left" w:pos="9638"/>
        </w:tabs>
        <w:spacing w:after="0"/>
        <w:ind w:right="-1"/>
        <w:jc w:val="center"/>
        <w:outlineLvl w:val="0"/>
        <w:rPr>
          <w:rFonts w:asciiTheme="minorHAnsi" w:hAnsiTheme="minorHAnsi" w:cstheme="minorHAnsi"/>
          <w:b/>
        </w:rPr>
      </w:pPr>
      <w:r w:rsidRPr="00046FE7">
        <w:rPr>
          <w:rFonts w:asciiTheme="minorHAnsi" w:hAnsiTheme="minorHAnsi" w:cstheme="minorHAnsi"/>
          <w:b/>
        </w:rPr>
        <w:t>ΜΕΡΟΣ Ε’</w:t>
      </w:r>
    </w:p>
    <w:p w14:paraId="1BA8820E" w14:textId="77777777" w:rsidR="00885432" w:rsidRPr="00046FE7" w:rsidRDefault="00E25BAC" w:rsidP="00046FE7">
      <w:pPr>
        <w:tabs>
          <w:tab w:val="left" w:pos="9638"/>
        </w:tabs>
        <w:spacing w:after="0"/>
        <w:ind w:right="-1"/>
        <w:jc w:val="center"/>
        <w:rPr>
          <w:rFonts w:asciiTheme="minorHAnsi" w:hAnsiTheme="minorHAnsi" w:cstheme="minorHAnsi"/>
          <w:b/>
        </w:rPr>
      </w:pPr>
      <w:r w:rsidRPr="00046FE7">
        <w:rPr>
          <w:rFonts w:asciiTheme="minorHAnsi" w:hAnsiTheme="minorHAnsi" w:cstheme="minorHAnsi"/>
          <w:b/>
        </w:rPr>
        <w:t>ΕΝΑΡΞΗ ΙΣΧΥΟΣ</w:t>
      </w:r>
    </w:p>
    <w:p w14:paraId="2A9226EF" w14:textId="77777777" w:rsidR="00885432" w:rsidRPr="00046FE7" w:rsidRDefault="00885432" w:rsidP="00046FE7">
      <w:pPr>
        <w:tabs>
          <w:tab w:val="left" w:pos="9638"/>
        </w:tabs>
        <w:spacing w:after="0"/>
        <w:ind w:right="-1"/>
        <w:jc w:val="center"/>
        <w:rPr>
          <w:rFonts w:asciiTheme="minorHAnsi" w:hAnsiTheme="minorHAnsi" w:cstheme="minorHAnsi"/>
          <w:b/>
        </w:rPr>
      </w:pPr>
    </w:p>
    <w:p w14:paraId="43EC5C1E" w14:textId="001C90A4" w:rsidR="00885432" w:rsidRPr="00046FE7" w:rsidRDefault="00E25BAC" w:rsidP="00046FE7">
      <w:pPr>
        <w:tabs>
          <w:tab w:val="left" w:pos="9638"/>
        </w:tabs>
        <w:spacing w:after="0"/>
        <w:ind w:right="-1"/>
        <w:jc w:val="center"/>
        <w:outlineLvl w:val="0"/>
        <w:rPr>
          <w:rFonts w:asciiTheme="minorHAnsi" w:hAnsiTheme="minorHAnsi" w:cstheme="minorHAnsi"/>
          <w:b/>
        </w:rPr>
      </w:pPr>
      <w:r w:rsidRPr="00046FE7">
        <w:rPr>
          <w:rFonts w:asciiTheme="minorHAnsi" w:hAnsiTheme="minorHAnsi" w:cstheme="minorHAnsi"/>
          <w:b/>
        </w:rPr>
        <w:t>Άρθρο 6</w:t>
      </w:r>
      <w:r w:rsidR="008C2C9B" w:rsidRPr="00046FE7">
        <w:rPr>
          <w:rFonts w:asciiTheme="minorHAnsi" w:hAnsiTheme="minorHAnsi" w:cstheme="minorHAnsi"/>
          <w:b/>
        </w:rPr>
        <w:t>3</w:t>
      </w:r>
    </w:p>
    <w:p w14:paraId="5D96B4B4" w14:textId="77777777" w:rsidR="00885432" w:rsidRPr="00046FE7" w:rsidRDefault="00E25BAC" w:rsidP="00046FE7">
      <w:pPr>
        <w:tabs>
          <w:tab w:val="left" w:pos="9638"/>
        </w:tabs>
        <w:spacing w:after="0"/>
        <w:ind w:right="-1"/>
        <w:jc w:val="center"/>
        <w:rPr>
          <w:rFonts w:asciiTheme="minorHAnsi" w:hAnsiTheme="minorHAnsi" w:cstheme="minorHAnsi"/>
          <w:b/>
        </w:rPr>
      </w:pPr>
      <w:r w:rsidRPr="00046FE7">
        <w:rPr>
          <w:rFonts w:asciiTheme="minorHAnsi" w:hAnsiTheme="minorHAnsi" w:cstheme="minorHAnsi"/>
          <w:b/>
        </w:rPr>
        <w:t>Έναρξη ισχύος</w:t>
      </w:r>
    </w:p>
    <w:p w14:paraId="799F3401" w14:textId="77777777" w:rsidR="00C8546D" w:rsidRPr="00046FE7" w:rsidRDefault="00C8546D" w:rsidP="00046FE7">
      <w:pPr>
        <w:tabs>
          <w:tab w:val="left" w:pos="9638"/>
        </w:tabs>
        <w:spacing w:after="0"/>
        <w:ind w:right="-1"/>
        <w:jc w:val="center"/>
        <w:rPr>
          <w:rFonts w:asciiTheme="minorHAnsi" w:hAnsiTheme="minorHAnsi" w:cstheme="minorHAnsi"/>
        </w:rPr>
      </w:pPr>
    </w:p>
    <w:p w14:paraId="6B9B09AA" w14:textId="62E586DE" w:rsidR="005B565C" w:rsidRPr="00046FE7" w:rsidRDefault="00E25BAC" w:rsidP="00046FE7">
      <w:pPr>
        <w:tabs>
          <w:tab w:val="left" w:pos="9638"/>
        </w:tabs>
        <w:spacing w:after="0"/>
        <w:ind w:right="-1"/>
        <w:jc w:val="both"/>
        <w:rPr>
          <w:rFonts w:asciiTheme="minorHAnsi" w:hAnsiTheme="minorHAnsi" w:cstheme="minorHAnsi"/>
          <w:bCs/>
        </w:rPr>
      </w:pPr>
      <w:r w:rsidRPr="00046FE7">
        <w:rPr>
          <w:rFonts w:asciiTheme="minorHAnsi" w:hAnsiTheme="minorHAnsi" w:cstheme="minorHAnsi"/>
          <w:bCs/>
        </w:rPr>
        <w:t>1. Η ισχύς του παρόντος αρχίζει από τη δημοσίευσή του στην Εφημερίδα της Κυβερνήσεως, με την επιφύλαξη τ</w:t>
      </w:r>
      <w:r w:rsidR="00E82348" w:rsidRPr="00046FE7">
        <w:rPr>
          <w:rFonts w:asciiTheme="minorHAnsi" w:hAnsiTheme="minorHAnsi" w:cstheme="minorHAnsi"/>
          <w:bCs/>
        </w:rPr>
        <w:t>ων</w:t>
      </w:r>
      <w:r w:rsidRPr="00046FE7">
        <w:rPr>
          <w:rFonts w:asciiTheme="minorHAnsi" w:hAnsiTheme="minorHAnsi" w:cstheme="minorHAnsi"/>
          <w:bCs/>
        </w:rPr>
        <w:t xml:space="preserve"> παρ. 2</w:t>
      </w:r>
      <w:r w:rsidR="00E82348" w:rsidRPr="00046FE7">
        <w:rPr>
          <w:rFonts w:asciiTheme="minorHAnsi" w:hAnsiTheme="minorHAnsi" w:cstheme="minorHAnsi"/>
          <w:bCs/>
        </w:rPr>
        <w:t>, 3 και 4</w:t>
      </w:r>
      <w:r w:rsidRPr="00046FE7">
        <w:rPr>
          <w:rFonts w:asciiTheme="minorHAnsi" w:hAnsiTheme="minorHAnsi" w:cstheme="minorHAnsi"/>
          <w:bCs/>
        </w:rPr>
        <w:t xml:space="preserve">. </w:t>
      </w:r>
    </w:p>
    <w:p w14:paraId="35CEAFFA" w14:textId="234EC81C" w:rsidR="00A8201B" w:rsidRPr="00046FE7" w:rsidRDefault="00E25BAC" w:rsidP="00046FE7">
      <w:pPr>
        <w:tabs>
          <w:tab w:val="left" w:pos="9638"/>
        </w:tabs>
        <w:spacing w:after="0"/>
        <w:ind w:right="-1"/>
        <w:jc w:val="both"/>
        <w:rPr>
          <w:rFonts w:asciiTheme="minorHAnsi" w:hAnsiTheme="minorHAnsi" w:cstheme="minorHAnsi"/>
        </w:rPr>
      </w:pPr>
      <w:r w:rsidRPr="00046FE7">
        <w:rPr>
          <w:rFonts w:asciiTheme="minorHAnsi" w:hAnsiTheme="minorHAnsi" w:cstheme="minorHAnsi"/>
          <w:bCs/>
        </w:rPr>
        <w:t xml:space="preserve">2. </w:t>
      </w:r>
      <w:r w:rsidRPr="00046FE7">
        <w:rPr>
          <w:rFonts w:asciiTheme="minorHAnsi" w:hAnsiTheme="minorHAnsi" w:cstheme="minorHAnsi"/>
        </w:rPr>
        <w:t>Η ισχύς του Μέρους Α΄ αρχίζει από την 1η.7.2022.</w:t>
      </w:r>
    </w:p>
    <w:p w14:paraId="5541CEFA" w14:textId="205F8E19" w:rsidR="00E04A11" w:rsidRPr="00046FE7" w:rsidRDefault="00E25BAC" w:rsidP="00046FE7">
      <w:pPr>
        <w:tabs>
          <w:tab w:val="left" w:pos="9638"/>
        </w:tabs>
        <w:spacing w:after="0"/>
        <w:ind w:right="-1"/>
        <w:jc w:val="both"/>
        <w:rPr>
          <w:rFonts w:asciiTheme="minorHAnsi" w:hAnsiTheme="minorHAnsi" w:cstheme="minorHAnsi"/>
          <w:bCs/>
        </w:rPr>
      </w:pPr>
      <w:r w:rsidRPr="00046FE7">
        <w:rPr>
          <w:rFonts w:asciiTheme="minorHAnsi" w:hAnsiTheme="minorHAnsi" w:cstheme="minorHAnsi"/>
        </w:rPr>
        <w:t xml:space="preserve">3. </w:t>
      </w:r>
      <w:r w:rsidRPr="00046FE7">
        <w:rPr>
          <w:rFonts w:asciiTheme="minorHAnsi" w:hAnsiTheme="minorHAnsi" w:cstheme="minorHAnsi"/>
          <w:bCs/>
        </w:rPr>
        <w:t>Η ισχύς του άρθρου 16 αρχίζει από την 1η.11.2022.</w:t>
      </w:r>
    </w:p>
    <w:p w14:paraId="58AE3FC2" w14:textId="548A4C9C" w:rsidR="00E04A11" w:rsidRPr="00046FE7" w:rsidRDefault="00E25BAC" w:rsidP="00046FE7">
      <w:pPr>
        <w:tabs>
          <w:tab w:val="left" w:pos="9638"/>
        </w:tabs>
        <w:spacing w:after="0"/>
        <w:ind w:right="-1"/>
        <w:jc w:val="both"/>
        <w:rPr>
          <w:rFonts w:asciiTheme="minorHAnsi" w:hAnsiTheme="minorHAnsi" w:cstheme="minorHAnsi"/>
          <w:bCs/>
        </w:rPr>
      </w:pPr>
      <w:r w:rsidRPr="00046FE7">
        <w:rPr>
          <w:rFonts w:asciiTheme="minorHAnsi" w:hAnsiTheme="minorHAnsi" w:cstheme="minorHAnsi"/>
          <w:bCs/>
        </w:rPr>
        <w:t xml:space="preserve">4. Η ισχύς των άρθρων </w:t>
      </w:r>
      <w:r w:rsidR="00C5139B" w:rsidRPr="00046FE7">
        <w:rPr>
          <w:rFonts w:asciiTheme="minorHAnsi" w:hAnsiTheme="minorHAnsi" w:cstheme="minorHAnsi"/>
          <w:bCs/>
        </w:rPr>
        <w:t>40</w:t>
      </w:r>
      <w:r w:rsidRPr="00046FE7">
        <w:rPr>
          <w:rFonts w:asciiTheme="minorHAnsi" w:hAnsiTheme="minorHAnsi" w:cstheme="minorHAnsi"/>
          <w:bCs/>
        </w:rPr>
        <w:t xml:space="preserve">, </w:t>
      </w:r>
      <w:r w:rsidR="00C5139B" w:rsidRPr="00046FE7">
        <w:rPr>
          <w:rFonts w:asciiTheme="minorHAnsi" w:hAnsiTheme="minorHAnsi" w:cstheme="minorHAnsi"/>
          <w:bCs/>
        </w:rPr>
        <w:t>42</w:t>
      </w:r>
      <w:r w:rsidRPr="00046FE7">
        <w:rPr>
          <w:rFonts w:asciiTheme="minorHAnsi" w:hAnsiTheme="minorHAnsi" w:cstheme="minorHAnsi"/>
          <w:bCs/>
        </w:rPr>
        <w:t xml:space="preserve">, </w:t>
      </w:r>
      <w:r w:rsidR="00C5139B" w:rsidRPr="00046FE7">
        <w:rPr>
          <w:rFonts w:asciiTheme="minorHAnsi" w:hAnsiTheme="minorHAnsi" w:cstheme="minorHAnsi"/>
          <w:bCs/>
        </w:rPr>
        <w:t>43</w:t>
      </w:r>
      <w:r w:rsidRPr="00046FE7">
        <w:rPr>
          <w:rFonts w:asciiTheme="minorHAnsi" w:hAnsiTheme="minorHAnsi" w:cstheme="minorHAnsi"/>
          <w:bCs/>
        </w:rPr>
        <w:t>, 4</w:t>
      </w:r>
      <w:r w:rsidR="00C5139B" w:rsidRPr="00046FE7">
        <w:rPr>
          <w:rFonts w:asciiTheme="minorHAnsi" w:hAnsiTheme="minorHAnsi" w:cstheme="minorHAnsi"/>
          <w:bCs/>
        </w:rPr>
        <w:t>4</w:t>
      </w:r>
      <w:r w:rsidR="00722112" w:rsidRPr="00046FE7">
        <w:rPr>
          <w:rFonts w:asciiTheme="minorHAnsi" w:hAnsiTheme="minorHAnsi" w:cstheme="minorHAnsi"/>
          <w:bCs/>
        </w:rPr>
        <w:t xml:space="preserve"> </w:t>
      </w:r>
      <w:r w:rsidR="00C5139B" w:rsidRPr="00046FE7">
        <w:rPr>
          <w:rFonts w:asciiTheme="minorHAnsi" w:hAnsiTheme="minorHAnsi" w:cstheme="minorHAnsi"/>
          <w:bCs/>
        </w:rPr>
        <w:t xml:space="preserve">61 </w:t>
      </w:r>
      <w:r w:rsidRPr="00046FE7">
        <w:rPr>
          <w:rFonts w:asciiTheme="minorHAnsi" w:hAnsiTheme="minorHAnsi" w:cstheme="minorHAnsi"/>
          <w:bCs/>
        </w:rPr>
        <w:t>και 6</w:t>
      </w:r>
      <w:r w:rsidR="008C2C9B" w:rsidRPr="00046FE7">
        <w:rPr>
          <w:rFonts w:asciiTheme="minorHAnsi" w:hAnsiTheme="minorHAnsi" w:cstheme="minorHAnsi"/>
          <w:bCs/>
        </w:rPr>
        <w:t>2</w:t>
      </w:r>
      <w:r w:rsidRPr="00046FE7">
        <w:rPr>
          <w:rFonts w:asciiTheme="minorHAnsi" w:hAnsiTheme="minorHAnsi" w:cstheme="minorHAnsi"/>
          <w:bCs/>
        </w:rPr>
        <w:t xml:space="preserve"> αρχίζει από την 1η.1.2023.</w:t>
      </w:r>
    </w:p>
    <w:p w14:paraId="2FD0E7BE" w14:textId="7D7AABAE" w:rsidR="004E5596" w:rsidRDefault="004E5596" w:rsidP="00046FE7">
      <w:pPr>
        <w:tabs>
          <w:tab w:val="left" w:pos="9638"/>
        </w:tabs>
        <w:spacing w:after="0"/>
        <w:ind w:right="-1"/>
        <w:jc w:val="both"/>
        <w:rPr>
          <w:rFonts w:asciiTheme="minorHAnsi" w:hAnsiTheme="minorHAnsi" w:cstheme="minorHAnsi"/>
        </w:rPr>
      </w:pPr>
    </w:p>
    <w:p w14:paraId="66193BA1" w14:textId="71116E6B" w:rsidR="00D87DE1" w:rsidRDefault="00D87DE1" w:rsidP="00046FE7">
      <w:pPr>
        <w:tabs>
          <w:tab w:val="left" w:pos="9638"/>
        </w:tabs>
        <w:spacing w:after="0"/>
        <w:ind w:right="-1"/>
        <w:jc w:val="both"/>
        <w:rPr>
          <w:rFonts w:asciiTheme="minorHAnsi" w:hAnsiTheme="minorHAnsi" w:cstheme="minorHAnsi"/>
        </w:rPr>
      </w:pPr>
    </w:p>
    <w:p w14:paraId="44C60465" w14:textId="7BA3648A" w:rsidR="00D87DE1" w:rsidRDefault="00D87DE1" w:rsidP="00046FE7">
      <w:pPr>
        <w:tabs>
          <w:tab w:val="left" w:pos="9638"/>
        </w:tabs>
        <w:spacing w:after="0"/>
        <w:ind w:right="-1"/>
        <w:jc w:val="both"/>
        <w:rPr>
          <w:rFonts w:asciiTheme="minorHAnsi" w:hAnsiTheme="minorHAnsi" w:cstheme="minorHAnsi"/>
        </w:rPr>
      </w:pPr>
    </w:p>
    <w:p w14:paraId="4654F7C5" w14:textId="44B2214D" w:rsidR="00D87DE1" w:rsidRDefault="00D87DE1" w:rsidP="00046FE7">
      <w:pPr>
        <w:tabs>
          <w:tab w:val="left" w:pos="9638"/>
        </w:tabs>
        <w:spacing w:after="0"/>
        <w:ind w:right="-1"/>
        <w:jc w:val="both"/>
        <w:rPr>
          <w:rFonts w:asciiTheme="minorHAnsi" w:hAnsiTheme="minorHAnsi" w:cstheme="minorHAnsi"/>
        </w:rPr>
      </w:pPr>
    </w:p>
    <w:p w14:paraId="00B44D8F" w14:textId="20101E79" w:rsidR="00D87DE1" w:rsidRDefault="00D87DE1" w:rsidP="00046FE7">
      <w:pPr>
        <w:tabs>
          <w:tab w:val="left" w:pos="9638"/>
        </w:tabs>
        <w:spacing w:after="0"/>
        <w:ind w:right="-1"/>
        <w:jc w:val="both"/>
        <w:rPr>
          <w:rFonts w:asciiTheme="minorHAnsi" w:hAnsiTheme="minorHAnsi" w:cstheme="minorHAnsi"/>
        </w:rPr>
      </w:pPr>
    </w:p>
    <w:p w14:paraId="256DD24A" w14:textId="0129270F" w:rsidR="00D87DE1" w:rsidRDefault="00D87DE1" w:rsidP="00046FE7">
      <w:pPr>
        <w:tabs>
          <w:tab w:val="left" w:pos="9638"/>
        </w:tabs>
        <w:spacing w:after="0"/>
        <w:ind w:right="-1"/>
        <w:jc w:val="both"/>
        <w:rPr>
          <w:rFonts w:asciiTheme="minorHAnsi" w:hAnsiTheme="minorHAnsi" w:cstheme="minorHAnsi"/>
        </w:rPr>
      </w:pPr>
    </w:p>
    <w:p w14:paraId="22CC0ED4" w14:textId="0961A8D5" w:rsidR="00D87DE1" w:rsidRDefault="00D87DE1" w:rsidP="00046FE7">
      <w:pPr>
        <w:tabs>
          <w:tab w:val="left" w:pos="9638"/>
        </w:tabs>
        <w:spacing w:after="0"/>
        <w:ind w:right="-1"/>
        <w:jc w:val="both"/>
        <w:rPr>
          <w:rFonts w:asciiTheme="minorHAnsi" w:hAnsiTheme="minorHAnsi" w:cstheme="minorHAnsi"/>
        </w:rPr>
      </w:pPr>
    </w:p>
    <w:p w14:paraId="0296B77E" w14:textId="6B0A1485" w:rsidR="00D87DE1" w:rsidRDefault="00D87DE1" w:rsidP="00046FE7">
      <w:pPr>
        <w:tabs>
          <w:tab w:val="left" w:pos="9638"/>
        </w:tabs>
        <w:spacing w:after="0"/>
        <w:ind w:right="-1"/>
        <w:jc w:val="both"/>
        <w:rPr>
          <w:rFonts w:asciiTheme="minorHAnsi" w:hAnsiTheme="minorHAnsi" w:cstheme="minorHAnsi"/>
        </w:rPr>
      </w:pPr>
    </w:p>
    <w:p w14:paraId="7CC2118D" w14:textId="3C2839E5" w:rsidR="00D87DE1" w:rsidRDefault="00D87DE1" w:rsidP="00046FE7">
      <w:pPr>
        <w:tabs>
          <w:tab w:val="left" w:pos="9638"/>
        </w:tabs>
        <w:spacing w:after="0"/>
        <w:ind w:right="-1"/>
        <w:jc w:val="both"/>
        <w:rPr>
          <w:rFonts w:asciiTheme="minorHAnsi" w:hAnsiTheme="minorHAnsi" w:cstheme="minorHAnsi"/>
        </w:rPr>
      </w:pPr>
    </w:p>
    <w:p w14:paraId="6E41E0C7" w14:textId="70592348" w:rsidR="00D87DE1" w:rsidRDefault="00D87DE1" w:rsidP="00046FE7">
      <w:pPr>
        <w:tabs>
          <w:tab w:val="left" w:pos="9638"/>
        </w:tabs>
        <w:spacing w:after="0"/>
        <w:ind w:right="-1"/>
        <w:jc w:val="both"/>
        <w:rPr>
          <w:rFonts w:asciiTheme="minorHAnsi" w:hAnsiTheme="minorHAnsi" w:cstheme="minorHAnsi"/>
        </w:rPr>
      </w:pPr>
    </w:p>
    <w:p w14:paraId="26AB7E10" w14:textId="1C0FFDDD" w:rsidR="00D87DE1" w:rsidRDefault="00D87DE1" w:rsidP="00046FE7">
      <w:pPr>
        <w:tabs>
          <w:tab w:val="left" w:pos="9638"/>
        </w:tabs>
        <w:spacing w:after="0"/>
        <w:ind w:right="-1"/>
        <w:jc w:val="both"/>
        <w:rPr>
          <w:rFonts w:asciiTheme="minorHAnsi" w:hAnsiTheme="minorHAnsi" w:cstheme="minorHAnsi"/>
        </w:rPr>
      </w:pPr>
    </w:p>
    <w:p w14:paraId="2C8AB6CB" w14:textId="6093435D" w:rsidR="00D87DE1" w:rsidRDefault="00D87DE1" w:rsidP="00046FE7">
      <w:pPr>
        <w:tabs>
          <w:tab w:val="left" w:pos="9638"/>
        </w:tabs>
        <w:spacing w:after="0"/>
        <w:ind w:right="-1"/>
        <w:jc w:val="both"/>
        <w:rPr>
          <w:rFonts w:asciiTheme="minorHAnsi" w:hAnsiTheme="minorHAnsi" w:cstheme="minorHAnsi"/>
        </w:rPr>
      </w:pPr>
    </w:p>
    <w:p w14:paraId="0C8C3AC7" w14:textId="7AB79EA9" w:rsidR="00D87DE1" w:rsidRDefault="00D87DE1" w:rsidP="00046FE7">
      <w:pPr>
        <w:tabs>
          <w:tab w:val="left" w:pos="9638"/>
        </w:tabs>
        <w:spacing w:after="0"/>
        <w:ind w:right="-1"/>
        <w:jc w:val="both"/>
        <w:rPr>
          <w:rFonts w:asciiTheme="minorHAnsi" w:hAnsiTheme="minorHAnsi" w:cstheme="minorHAnsi"/>
        </w:rPr>
      </w:pPr>
    </w:p>
    <w:p w14:paraId="714EA656" w14:textId="715035A3" w:rsidR="00D87DE1" w:rsidRDefault="00D87DE1" w:rsidP="00046FE7">
      <w:pPr>
        <w:tabs>
          <w:tab w:val="left" w:pos="9638"/>
        </w:tabs>
        <w:spacing w:after="0"/>
        <w:ind w:right="-1"/>
        <w:jc w:val="both"/>
        <w:rPr>
          <w:rFonts w:asciiTheme="minorHAnsi" w:hAnsiTheme="minorHAnsi" w:cstheme="minorHAnsi"/>
        </w:rPr>
      </w:pPr>
    </w:p>
    <w:p w14:paraId="2D26ACEC" w14:textId="3FC49334" w:rsidR="00D87DE1" w:rsidRDefault="00D87DE1" w:rsidP="00046FE7">
      <w:pPr>
        <w:tabs>
          <w:tab w:val="left" w:pos="9638"/>
        </w:tabs>
        <w:spacing w:after="0"/>
        <w:ind w:right="-1"/>
        <w:jc w:val="both"/>
        <w:rPr>
          <w:rFonts w:asciiTheme="minorHAnsi" w:hAnsiTheme="minorHAnsi" w:cstheme="minorHAnsi"/>
        </w:rPr>
      </w:pPr>
    </w:p>
    <w:p w14:paraId="735017F1" w14:textId="62B36186" w:rsidR="00D87DE1" w:rsidRDefault="00D87DE1" w:rsidP="00046FE7">
      <w:pPr>
        <w:tabs>
          <w:tab w:val="left" w:pos="9638"/>
        </w:tabs>
        <w:spacing w:after="0"/>
        <w:ind w:right="-1"/>
        <w:jc w:val="both"/>
        <w:rPr>
          <w:rFonts w:asciiTheme="minorHAnsi" w:hAnsiTheme="minorHAnsi" w:cstheme="minorHAnsi"/>
        </w:rPr>
      </w:pPr>
    </w:p>
    <w:p w14:paraId="16B13DF4" w14:textId="28A27F2D" w:rsidR="00D87DE1" w:rsidRDefault="00D87DE1" w:rsidP="00046FE7">
      <w:pPr>
        <w:tabs>
          <w:tab w:val="left" w:pos="9638"/>
        </w:tabs>
        <w:spacing w:after="0"/>
        <w:ind w:right="-1"/>
        <w:jc w:val="both"/>
        <w:rPr>
          <w:rFonts w:asciiTheme="minorHAnsi" w:hAnsiTheme="minorHAnsi" w:cstheme="minorHAnsi"/>
        </w:rPr>
      </w:pPr>
    </w:p>
    <w:p w14:paraId="7CF5AA66" w14:textId="77970F13" w:rsidR="00D87DE1" w:rsidRDefault="00D87DE1" w:rsidP="00046FE7">
      <w:pPr>
        <w:tabs>
          <w:tab w:val="left" w:pos="9638"/>
        </w:tabs>
        <w:spacing w:after="0"/>
        <w:ind w:right="-1"/>
        <w:jc w:val="both"/>
        <w:rPr>
          <w:rFonts w:asciiTheme="minorHAnsi" w:hAnsiTheme="minorHAnsi" w:cstheme="minorHAnsi"/>
        </w:rPr>
      </w:pPr>
    </w:p>
    <w:p w14:paraId="792A4E33" w14:textId="6706F5EF" w:rsidR="00D87DE1" w:rsidRDefault="00D87DE1" w:rsidP="00046FE7">
      <w:pPr>
        <w:tabs>
          <w:tab w:val="left" w:pos="9638"/>
        </w:tabs>
        <w:spacing w:after="0"/>
        <w:ind w:right="-1"/>
        <w:jc w:val="both"/>
        <w:rPr>
          <w:rFonts w:asciiTheme="minorHAnsi" w:hAnsiTheme="minorHAnsi" w:cstheme="minorHAnsi"/>
        </w:rPr>
      </w:pPr>
    </w:p>
    <w:p w14:paraId="23DEB6F4" w14:textId="77777777" w:rsidR="00D87DE1" w:rsidRPr="008D61B5" w:rsidRDefault="00D87DE1" w:rsidP="00D87DE1">
      <w:pPr>
        <w:pStyle w:val="BlockText"/>
        <w:tabs>
          <w:tab w:val="left" w:pos="-142"/>
        </w:tabs>
        <w:spacing w:line="276" w:lineRule="auto"/>
        <w:ind w:left="-567" w:right="-626"/>
        <w:jc w:val="center"/>
        <w:rPr>
          <w:rFonts w:ascii="Calibri" w:hAnsi="Calibri"/>
          <w:b/>
        </w:rPr>
      </w:pPr>
      <w:r>
        <w:rPr>
          <w:rFonts w:ascii="Calibri" w:hAnsi="Calibri"/>
          <w:b/>
        </w:rPr>
        <w:lastRenderedPageBreak/>
        <w:t xml:space="preserve">                                                                                                    Αθήνα, 25 Νοεμβρίου 2022       </w:t>
      </w:r>
    </w:p>
    <w:p w14:paraId="321D857C" w14:textId="77777777" w:rsidR="00D87DE1" w:rsidRDefault="00D87DE1" w:rsidP="00D87DE1">
      <w:pPr>
        <w:pStyle w:val="BlockText"/>
        <w:tabs>
          <w:tab w:val="left" w:pos="-142"/>
        </w:tabs>
        <w:spacing w:line="276" w:lineRule="auto"/>
        <w:ind w:left="-567" w:right="-626"/>
        <w:rPr>
          <w:rFonts w:ascii="Calibri" w:hAnsi="Calibri"/>
          <w:b/>
        </w:rPr>
      </w:pPr>
      <w:r>
        <w:rPr>
          <w:rFonts w:ascii="Calibri" w:hAnsi="Calibri"/>
          <w:b/>
        </w:rPr>
        <w:t xml:space="preserve">                                                                             </w:t>
      </w:r>
    </w:p>
    <w:p w14:paraId="3196AD88" w14:textId="77777777" w:rsidR="00D87DE1" w:rsidRDefault="00D87DE1" w:rsidP="00D87DE1">
      <w:pPr>
        <w:pStyle w:val="BlockText"/>
        <w:tabs>
          <w:tab w:val="left" w:pos="-142"/>
        </w:tabs>
        <w:spacing w:line="276" w:lineRule="auto"/>
        <w:ind w:left="-567" w:right="-626"/>
        <w:jc w:val="center"/>
        <w:rPr>
          <w:rFonts w:ascii="Calibri" w:hAnsi="Calibri"/>
          <w:b/>
        </w:rPr>
      </w:pPr>
      <w:r>
        <w:rPr>
          <w:rFonts w:ascii="Calibri" w:hAnsi="Calibri"/>
          <w:b/>
        </w:rPr>
        <w:t>Ο ΑΝΤΙΠΡΟΕΔΡΟΣ ΤΗΣ ΚΥΒΕΡΝΗΣΗΣ</w:t>
      </w:r>
    </w:p>
    <w:p w14:paraId="7C8BF8D1" w14:textId="77777777" w:rsidR="00D87DE1" w:rsidRDefault="00D87DE1" w:rsidP="00D87DE1">
      <w:pPr>
        <w:pStyle w:val="BlockText"/>
        <w:tabs>
          <w:tab w:val="left" w:pos="-142"/>
        </w:tabs>
        <w:spacing w:line="276" w:lineRule="auto"/>
        <w:ind w:left="-567" w:right="-626"/>
        <w:jc w:val="center"/>
        <w:rPr>
          <w:rFonts w:ascii="Calibri" w:hAnsi="Calibri"/>
          <w:b/>
        </w:rPr>
      </w:pPr>
    </w:p>
    <w:p w14:paraId="20D575E5" w14:textId="77777777" w:rsidR="00D87DE1" w:rsidRDefault="00D87DE1" w:rsidP="00D87DE1">
      <w:pPr>
        <w:pStyle w:val="BlockText"/>
        <w:tabs>
          <w:tab w:val="left" w:pos="-142"/>
        </w:tabs>
        <w:spacing w:line="276" w:lineRule="auto"/>
        <w:ind w:left="-567" w:right="-626"/>
        <w:jc w:val="center"/>
        <w:rPr>
          <w:rFonts w:ascii="Calibri" w:hAnsi="Calibri"/>
          <w:b/>
        </w:rPr>
      </w:pPr>
    </w:p>
    <w:p w14:paraId="3818915B" w14:textId="77777777" w:rsidR="00D87DE1" w:rsidRDefault="00D87DE1" w:rsidP="00D87DE1">
      <w:pPr>
        <w:pStyle w:val="BlockText"/>
        <w:tabs>
          <w:tab w:val="left" w:pos="-142"/>
        </w:tabs>
        <w:spacing w:line="276" w:lineRule="auto"/>
        <w:ind w:left="-567" w:right="-626"/>
        <w:jc w:val="center"/>
        <w:rPr>
          <w:rFonts w:ascii="Calibri" w:hAnsi="Calibri"/>
          <w:b/>
        </w:rPr>
      </w:pPr>
    </w:p>
    <w:p w14:paraId="218D2E9F" w14:textId="77777777" w:rsidR="00D87DE1" w:rsidRPr="00CD4CE3" w:rsidRDefault="00D87DE1" w:rsidP="00D87DE1">
      <w:pPr>
        <w:pStyle w:val="BlockText"/>
        <w:tabs>
          <w:tab w:val="left" w:pos="-142"/>
        </w:tabs>
        <w:spacing w:line="276" w:lineRule="auto"/>
        <w:ind w:left="-567" w:right="-626"/>
        <w:jc w:val="center"/>
        <w:rPr>
          <w:rFonts w:ascii="Calibri" w:hAnsi="Calibri"/>
        </w:rPr>
      </w:pPr>
      <w:r w:rsidRPr="00CD4CE3">
        <w:rPr>
          <w:rFonts w:ascii="Calibri" w:hAnsi="Calibri"/>
        </w:rPr>
        <w:t>ΠΑΝΑΓΙΩΤΗΣ ΠΙΚΡΑΜΜΕΝΟΣ</w:t>
      </w:r>
    </w:p>
    <w:p w14:paraId="40424614" w14:textId="77777777" w:rsidR="00D87DE1" w:rsidRDefault="00D87DE1" w:rsidP="00D87DE1">
      <w:pPr>
        <w:pStyle w:val="BlockText"/>
        <w:tabs>
          <w:tab w:val="left" w:pos="-142"/>
        </w:tabs>
        <w:spacing w:line="276" w:lineRule="auto"/>
        <w:ind w:left="-567" w:right="-626"/>
        <w:rPr>
          <w:rFonts w:ascii="Calibri" w:hAnsi="Calibri"/>
          <w:b/>
        </w:rPr>
      </w:pPr>
    </w:p>
    <w:p w14:paraId="49874F92" w14:textId="77777777" w:rsidR="00D87DE1" w:rsidRPr="008D61B5" w:rsidRDefault="00D87DE1" w:rsidP="00D87DE1">
      <w:pPr>
        <w:pStyle w:val="BlockText"/>
        <w:tabs>
          <w:tab w:val="left" w:pos="-142"/>
        </w:tabs>
        <w:spacing w:line="276" w:lineRule="auto"/>
        <w:ind w:left="-567" w:right="-626"/>
        <w:jc w:val="center"/>
        <w:rPr>
          <w:rFonts w:ascii="Calibri" w:hAnsi="Calibri"/>
          <w:b/>
        </w:rPr>
      </w:pPr>
      <w:r w:rsidRPr="008D61B5">
        <w:rPr>
          <w:rFonts w:ascii="Calibri" w:hAnsi="Calibri"/>
          <w:b/>
        </w:rPr>
        <w:t>ΟΙ ΥΠΟΥΡΓΟΙ</w:t>
      </w:r>
    </w:p>
    <w:tbl>
      <w:tblPr>
        <w:tblStyle w:val="TableGrid"/>
        <w:tblW w:w="9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402"/>
        <w:gridCol w:w="3465"/>
      </w:tblGrid>
      <w:tr w:rsidR="00D87DE1" w14:paraId="7B40496F" w14:textId="77777777" w:rsidTr="00956473">
        <w:trPr>
          <w:trHeight w:val="327"/>
          <w:jc w:val="center"/>
        </w:trPr>
        <w:tc>
          <w:tcPr>
            <w:tcW w:w="3114" w:type="dxa"/>
          </w:tcPr>
          <w:p w14:paraId="670479DD" w14:textId="77777777" w:rsidR="00D87DE1" w:rsidRDefault="00D87DE1" w:rsidP="00956473">
            <w:pPr>
              <w:pStyle w:val="BlockText"/>
              <w:tabs>
                <w:tab w:val="left" w:pos="-142"/>
              </w:tabs>
              <w:spacing w:line="276" w:lineRule="auto"/>
              <w:ind w:left="0" w:right="173"/>
              <w:jc w:val="center"/>
              <w:rPr>
                <w:rFonts w:ascii="Calibri" w:hAnsi="Calibri"/>
                <w:b/>
              </w:rPr>
            </w:pPr>
            <w:r>
              <w:rPr>
                <w:rFonts w:ascii="Calibri" w:hAnsi="Calibri"/>
                <w:b/>
              </w:rPr>
              <w:t>ΟΙΚΟΝΟΜΙΚΩΝ</w:t>
            </w:r>
          </w:p>
        </w:tc>
        <w:tc>
          <w:tcPr>
            <w:tcW w:w="3402" w:type="dxa"/>
          </w:tcPr>
          <w:p w14:paraId="31C40DB8" w14:textId="77777777" w:rsidR="00D87DE1" w:rsidRDefault="00D87DE1" w:rsidP="00956473">
            <w:pPr>
              <w:pStyle w:val="BlockText"/>
              <w:tabs>
                <w:tab w:val="left" w:pos="-142"/>
              </w:tabs>
              <w:spacing w:line="276" w:lineRule="auto"/>
              <w:ind w:left="0" w:right="168"/>
              <w:jc w:val="center"/>
              <w:rPr>
                <w:rFonts w:ascii="Calibri" w:hAnsi="Calibri"/>
                <w:b/>
              </w:rPr>
            </w:pPr>
            <w:r>
              <w:rPr>
                <w:rFonts w:ascii="Calibri" w:hAnsi="Calibri"/>
                <w:b/>
              </w:rPr>
              <w:t>ΑΝΑΠΤΥΞΗΣ ΚΑΙ ΕΠΕΝΔΥΣΕΩΝ</w:t>
            </w:r>
          </w:p>
        </w:tc>
        <w:tc>
          <w:tcPr>
            <w:tcW w:w="3465" w:type="dxa"/>
          </w:tcPr>
          <w:p w14:paraId="494F1E0A" w14:textId="77777777" w:rsidR="00D87DE1" w:rsidRDefault="00D87DE1" w:rsidP="00956473">
            <w:pPr>
              <w:pStyle w:val="BlockText"/>
              <w:tabs>
                <w:tab w:val="left" w:pos="-142"/>
              </w:tabs>
              <w:spacing w:line="276" w:lineRule="auto"/>
              <w:ind w:left="0" w:right="0"/>
              <w:jc w:val="center"/>
              <w:rPr>
                <w:rFonts w:ascii="Calibri" w:hAnsi="Calibri"/>
                <w:b/>
              </w:rPr>
            </w:pPr>
            <w:r>
              <w:rPr>
                <w:rFonts w:ascii="Calibri" w:hAnsi="Calibri"/>
                <w:b/>
              </w:rPr>
              <w:t>ΕΘΝΙΚΗΣ ΑΜΥΝΑΣ</w:t>
            </w:r>
          </w:p>
        </w:tc>
      </w:tr>
      <w:tr w:rsidR="00D87DE1" w14:paraId="3876FF61" w14:textId="77777777" w:rsidTr="00956473">
        <w:trPr>
          <w:trHeight w:val="1546"/>
          <w:jc w:val="center"/>
        </w:trPr>
        <w:tc>
          <w:tcPr>
            <w:tcW w:w="3114" w:type="dxa"/>
          </w:tcPr>
          <w:p w14:paraId="6C4E256D"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0CFEBB6A"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23688BE1"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7CCAFD51"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126510AD" w14:textId="77777777" w:rsidR="00D87DE1" w:rsidRPr="00CD4CE3" w:rsidRDefault="00D87DE1" w:rsidP="00956473">
            <w:pPr>
              <w:pStyle w:val="BlockText"/>
              <w:tabs>
                <w:tab w:val="left" w:pos="-142"/>
              </w:tabs>
              <w:spacing w:line="276" w:lineRule="auto"/>
              <w:ind w:left="0" w:right="173"/>
              <w:jc w:val="center"/>
              <w:rPr>
                <w:rFonts w:ascii="Calibri" w:hAnsi="Calibri"/>
              </w:rPr>
            </w:pPr>
            <w:r w:rsidRPr="00CD4CE3">
              <w:rPr>
                <w:rFonts w:ascii="Calibri" w:hAnsi="Calibri"/>
              </w:rPr>
              <w:t>ΧΡΗΣΤΟΣ ΣΤΑΪΚΟΥΡΑΣ</w:t>
            </w:r>
          </w:p>
        </w:tc>
        <w:tc>
          <w:tcPr>
            <w:tcW w:w="3402" w:type="dxa"/>
          </w:tcPr>
          <w:p w14:paraId="4A3D8740"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357A8A40"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39169796" w14:textId="77777777" w:rsidR="00D87DE1" w:rsidRPr="00AF347B" w:rsidRDefault="00D87DE1" w:rsidP="00956473">
            <w:pPr>
              <w:pStyle w:val="BlockText"/>
              <w:tabs>
                <w:tab w:val="left" w:pos="-142"/>
              </w:tabs>
              <w:spacing w:line="276" w:lineRule="auto"/>
              <w:ind w:left="0" w:right="168"/>
              <w:jc w:val="center"/>
              <w:rPr>
                <w:rFonts w:ascii="Calibri" w:hAnsi="Calibri"/>
                <w:lang w:val="en-US"/>
              </w:rPr>
            </w:pPr>
          </w:p>
          <w:p w14:paraId="32C22345"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5CCFD65F" w14:textId="77777777" w:rsidR="00D87DE1" w:rsidRPr="00CD4CE3" w:rsidRDefault="00D87DE1" w:rsidP="00956473">
            <w:pPr>
              <w:pStyle w:val="BlockText"/>
              <w:tabs>
                <w:tab w:val="left" w:pos="-142"/>
              </w:tabs>
              <w:spacing w:line="276" w:lineRule="auto"/>
              <w:ind w:left="0" w:right="168"/>
              <w:jc w:val="center"/>
              <w:rPr>
                <w:rFonts w:ascii="Calibri" w:hAnsi="Calibri"/>
              </w:rPr>
            </w:pPr>
            <w:r w:rsidRPr="00CD4CE3">
              <w:rPr>
                <w:rFonts w:ascii="Calibri" w:hAnsi="Calibri"/>
              </w:rPr>
              <w:t>ΣΠΥΡΙΔΩΝ - ΑΔΩΝΙΣ</w:t>
            </w:r>
          </w:p>
          <w:p w14:paraId="2C5FDF38" w14:textId="77777777" w:rsidR="00D87DE1" w:rsidRPr="00CD4CE3" w:rsidRDefault="00D87DE1" w:rsidP="00956473">
            <w:pPr>
              <w:pStyle w:val="BlockText"/>
              <w:tabs>
                <w:tab w:val="left" w:pos="-142"/>
              </w:tabs>
              <w:spacing w:line="276" w:lineRule="auto"/>
              <w:ind w:left="0" w:right="168"/>
              <w:jc w:val="center"/>
              <w:rPr>
                <w:rFonts w:ascii="Calibri" w:hAnsi="Calibri"/>
              </w:rPr>
            </w:pPr>
            <w:r w:rsidRPr="00CD4CE3">
              <w:rPr>
                <w:rFonts w:ascii="Calibri" w:hAnsi="Calibri"/>
              </w:rPr>
              <w:t>ΓΕΩΡΓΙΑΔΗΣ</w:t>
            </w:r>
          </w:p>
        </w:tc>
        <w:tc>
          <w:tcPr>
            <w:tcW w:w="3465" w:type="dxa"/>
          </w:tcPr>
          <w:p w14:paraId="75031F9D"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13E0B3B0"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2E5A1EE9"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52609E6B"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5FAA5D8A" w14:textId="77777777" w:rsidR="00D87DE1" w:rsidRPr="00CD4CE3" w:rsidRDefault="00D87DE1" w:rsidP="00956473">
            <w:pPr>
              <w:pStyle w:val="BlockText"/>
              <w:tabs>
                <w:tab w:val="left" w:pos="-142"/>
              </w:tabs>
              <w:spacing w:line="276" w:lineRule="auto"/>
              <w:ind w:left="0" w:right="173"/>
              <w:jc w:val="center"/>
              <w:rPr>
                <w:rFonts w:ascii="Calibri" w:hAnsi="Calibri"/>
              </w:rPr>
            </w:pPr>
            <w:r w:rsidRPr="00CD4CE3">
              <w:rPr>
                <w:rFonts w:ascii="Calibri" w:hAnsi="Calibri"/>
              </w:rPr>
              <w:t>ΝΙΚΟΛΑΟΣ</w:t>
            </w:r>
          </w:p>
          <w:p w14:paraId="25D35BD7" w14:textId="77777777" w:rsidR="00D87DE1" w:rsidRPr="00CD4CE3" w:rsidRDefault="00D87DE1" w:rsidP="00956473">
            <w:pPr>
              <w:pStyle w:val="BlockText"/>
              <w:tabs>
                <w:tab w:val="left" w:pos="-142"/>
              </w:tabs>
              <w:spacing w:line="276" w:lineRule="auto"/>
              <w:ind w:left="0" w:right="0"/>
              <w:jc w:val="center"/>
              <w:rPr>
                <w:rFonts w:ascii="Calibri" w:hAnsi="Calibri"/>
              </w:rPr>
            </w:pPr>
            <w:r w:rsidRPr="00CD4CE3">
              <w:rPr>
                <w:rFonts w:ascii="Calibri" w:hAnsi="Calibri"/>
              </w:rPr>
              <w:t>ΠΑΝΑΓΙΩΤΟΠΟΥΛΟΣ</w:t>
            </w:r>
          </w:p>
        </w:tc>
      </w:tr>
      <w:tr w:rsidR="00D87DE1" w14:paraId="559EACF5" w14:textId="77777777" w:rsidTr="00956473">
        <w:trPr>
          <w:trHeight w:val="315"/>
          <w:jc w:val="center"/>
        </w:trPr>
        <w:tc>
          <w:tcPr>
            <w:tcW w:w="3114" w:type="dxa"/>
          </w:tcPr>
          <w:p w14:paraId="482FEF86" w14:textId="77777777" w:rsidR="00D87DE1" w:rsidRDefault="00D87DE1" w:rsidP="00956473">
            <w:pPr>
              <w:pStyle w:val="BlockText"/>
              <w:tabs>
                <w:tab w:val="left" w:pos="-142"/>
              </w:tabs>
              <w:spacing w:line="276" w:lineRule="auto"/>
              <w:ind w:left="0" w:right="173"/>
              <w:jc w:val="center"/>
              <w:rPr>
                <w:rFonts w:ascii="Calibri" w:hAnsi="Calibri"/>
                <w:b/>
              </w:rPr>
            </w:pPr>
          </w:p>
        </w:tc>
        <w:tc>
          <w:tcPr>
            <w:tcW w:w="3402" w:type="dxa"/>
          </w:tcPr>
          <w:p w14:paraId="7204C5DD"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65" w:type="dxa"/>
          </w:tcPr>
          <w:p w14:paraId="3C27957D" w14:textId="77777777" w:rsidR="00D87DE1" w:rsidRDefault="00D87DE1" w:rsidP="00956473">
            <w:pPr>
              <w:pStyle w:val="BlockText"/>
              <w:tabs>
                <w:tab w:val="left" w:pos="-142"/>
              </w:tabs>
              <w:spacing w:line="276" w:lineRule="auto"/>
              <w:ind w:left="0" w:right="0"/>
              <w:jc w:val="center"/>
              <w:rPr>
                <w:rFonts w:ascii="Calibri" w:hAnsi="Calibri"/>
                <w:b/>
              </w:rPr>
            </w:pPr>
          </w:p>
        </w:tc>
      </w:tr>
      <w:tr w:rsidR="00D87DE1" w14:paraId="3D1945DB" w14:textId="77777777" w:rsidTr="00956473">
        <w:trPr>
          <w:trHeight w:val="615"/>
          <w:jc w:val="center"/>
        </w:trPr>
        <w:tc>
          <w:tcPr>
            <w:tcW w:w="3114" w:type="dxa"/>
          </w:tcPr>
          <w:p w14:paraId="435E16F5" w14:textId="77777777" w:rsidR="00D87DE1" w:rsidRDefault="00D87DE1" w:rsidP="00956473">
            <w:pPr>
              <w:pStyle w:val="BlockText"/>
              <w:tabs>
                <w:tab w:val="left" w:pos="-142"/>
              </w:tabs>
              <w:spacing w:line="276" w:lineRule="auto"/>
              <w:ind w:left="0" w:right="0"/>
              <w:jc w:val="center"/>
              <w:rPr>
                <w:rFonts w:ascii="Calibri" w:hAnsi="Calibri"/>
                <w:b/>
              </w:rPr>
            </w:pPr>
            <w:r>
              <w:rPr>
                <w:rFonts w:ascii="Calibri" w:hAnsi="Calibri"/>
                <w:b/>
              </w:rPr>
              <w:t>ΕΡΓΑΣΙΑΣ ΚΑΙ</w:t>
            </w:r>
          </w:p>
          <w:p w14:paraId="0BA39AAF" w14:textId="77777777" w:rsidR="00D87DE1" w:rsidRDefault="00D87DE1" w:rsidP="00956473">
            <w:pPr>
              <w:pStyle w:val="BlockText"/>
              <w:tabs>
                <w:tab w:val="left" w:pos="-142"/>
              </w:tabs>
              <w:spacing w:line="276" w:lineRule="auto"/>
              <w:ind w:left="0" w:right="173"/>
              <w:jc w:val="center"/>
              <w:rPr>
                <w:rFonts w:ascii="Calibri" w:hAnsi="Calibri"/>
                <w:b/>
              </w:rPr>
            </w:pPr>
            <w:r>
              <w:rPr>
                <w:rFonts w:ascii="Calibri" w:hAnsi="Calibri"/>
                <w:b/>
              </w:rPr>
              <w:t>ΚΟΙΝΩΝΙΚΩΝ ΥΠΟΘΕΣΕΩΝ</w:t>
            </w:r>
          </w:p>
        </w:tc>
        <w:tc>
          <w:tcPr>
            <w:tcW w:w="3402" w:type="dxa"/>
          </w:tcPr>
          <w:p w14:paraId="1E71F1B6" w14:textId="77777777" w:rsidR="00D87DE1" w:rsidRDefault="00D87DE1" w:rsidP="00956473">
            <w:pPr>
              <w:pStyle w:val="BlockText"/>
              <w:tabs>
                <w:tab w:val="left" w:pos="-142"/>
              </w:tabs>
              <w:spacing w:line="276" w:lineRule="auto"/>
              <w:ind w:left="0" w:right="168"/>
              <w:jc w:val="center"/>
              <w:rPr>
                <w:rFonts w:ascii="Calibri" w:hAnsi="Calibri"/>
                <w:b/>
              </w:rPr>
            </w:pPr>
            <w:r>
              <w:rPr>
                <w:rFonts w:ascii="Calibri" w:hAnsi="Calibri"/>
                <w:b/>
              </w:rPr>
              <w:t>ΥΓΕΙΑΣ</w:t>
            </w:r>
          </w:p>
        </w:tc>
        <w:tc>
          <w:tcPr>
            <w:tcW w:w="3465" w:type="dxa"/>
          </w:tcPr>
          <w:p w14:paraId="14528732" w14:textId="77777777" w:rsidR="00D87DE1" w:rsidRDefault="00D87DE1" w:rsidP="00956473">
            <w:pPr>
              <w:pStyle w:val="BlockText"/>
              <w:tabs>
                <w:tab w:val="left" w:pos="-142"/>
              </w:tabs>
              <w:spacing w:line="276" w:lineRule="auto"/>
              <w:ind w:left="0" w:right="0"/>
              <w:jc w:val="center"/>
              <w:rPr>
                <w:rFonts w:ascii="Calibri" w:hAnsi="Calibri"/>
                <w:b/>
              </w:rPr>
            </w:pPr>
            <w:r>
              <w:rPr>
                <w:rFonts w:ascii="Calibri" w:hAnsi="Calibri"/>
                <w:b/>
              </w:rPr>
              <w:t>ΠΕΡΙΒΑΛΛΟΝΤΟΣ ΚΑΙ ΕΝΕΡΓΕΙΑΣ</w:t>
            </w:r>
          </w:p>
        </w:tc>
      </w:tr>
      <w:tr w:rsidR="00D87DE1" w14:paraId="03342891" w14:textId="77777777" w:rsidTr="00956473">
        <w:trPr>
          <w:trHeight w:val="1846"/>
          <w:jc w:val="center"/>
        </w:trPr>
        <w:tc>
          <w:tcPr>
            <w:tcW w:w="3114" w:type="dxa"/>
          </w:tcPr>
          <w:p w14:paraId="0D99C159"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5E9B1E31"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7FE213BD"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1F1C46FA"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1ADBAE7A" w14:textId="77777777" w:rsidR="00D87DE1" w:rsidRPr="00CD4CE3" w:rsidRDefault="00D87DE1" w:rsidP="00956473">
            <w:pPr>
              <w:pStyle w:val="BlockText"/>
              <w:tabs>
                <w:tab w:val="left" w:pos="-142"/>
              </w:tabs>
              <w:spacing w:line="276" w:lineRule="auto"/>
              <w:ind w:left="0" w:right="173"/>
              <w:jc w:val="center"/>
              <w:rPr>
                <w:rFonts w:ascii="Calibri" w:hAnsi="Calibri"/>
              </w:rPr>
            </w:pPr>
            <w:r w:rsidRPr="00CD4CE3">
              <w:rPr>
                <w:rFonts w:ascii="Calibri" w:hAnsi="Calibri"/>
              </w:rPr>
              <w:t>ΚΩΝΣΤΑΝΤΙΝΟΣ ΧΑΤΖΗΔΑΚΗΣ</w:t>
            </w:r>
          </w:p>
        </w:tc>
        <w:tc>
          <w:tcPr>
            <w:tcW w:w="3402" w:type="dxa"/>
          </w:tcPr>
          <w:p w14:paraId="78C146FF"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29CDAC2F"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5253512D"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615E1DD6"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72AB898F" w14:textId="77777777" w:rsidR="00D87DE1" w:rsidRPr="00CD4CE3" w:rsidRDefault="00D87DE1" w:rsidP="00956473">
            <w:pPr>
              <w:pStyle w:val="BlockText"/>
              <w:tabs>
                <w:tab w:val="left" w:pos="-142"/>
              </w:tabs>
              <w:spacing w:line="276" w:lineRule="auto"/>
              <w:ind w:left="0" w:right="168"/>
              <w:jc w:val="center"/>
              <w:rPr>
                <w:rFonts w:ascii="Calibri" w:hAnsi="Calibri"/>
              </w:rPr>
            </w:pPr>
            <w:r w:rsidRPr="00CD4CE3">
              <w:rPr>
                <w:rFonts w:ascii="Calibri" w:hAnsi="Calibri"/>
              </w:rPr>
              <w:t>ΑΘΑΝΑΣΙΟΣ ΠΛΕΥΡΗΣ</w:t>
            </w:r>
          </w:p>
        </w:tc>
        <w:tc>
          <w:tcPr>
            <w:tcW w:w="3465" w:type="dxa"/>
          </w:tcPr>
          <w:p w14:paraId="39C92597"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74B3E865"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34E76307"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2BCED298"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3871DCE6" w14:textId="77777777" w:rsidR="00D87DE1" w:rsidRPr="00CD4CE3" w:rsidRDefault="00D87DE1" w:rsidP="00956473">
            <w:pPr>
              <w:pStyle w:val="BlockText"/>
              <w:tabs>
                <w:tab w:val="left" w:pos="-142"/>
              </w:tabs>
              <w:spacing w:line="276" w:lineRule="auto"/>
              <w:ind w:left="0" w:right="0"/>
              <w:jc w:val="center"/>
              <w:rPr>
                <w:rFonts w:ascii="Calibri" w:hAnsi="Calibri"/>
              </w:rPr>
            </w:pPr>
            <w:r w:rsidRPr="00CD4CE3">
              <w:rPr>
                <w:rFonts w:ascii="Calibri" w:hAnsi="Calibri"/>
              </w:rPr>
              <w:t>ΚΩΝΣΤΑΝΤΙΝΟΣ ΣΚΡΕΚΑΣ</w:t>
            </w:r>
          </w:p>
        </w:tc>
      </w:tr>
      <w:tr w:rsidR="00D87DE1" w14:paraId="6A967AF0" w14:textId="77777777" w:rsidTr="00956473">
        <w:trPr>
          <w:trHeight w:val="80"/>
          <w:jc w:val="center"/>
        </w:trPr>
        <w:tc>
          <w:tcPr>
            <w:tcW w:w="3114" w:type="dxa"/>
          </w:tcPr>
          <w:p w14:paraId="03050152" w14:textId="77777777" w:rsidR="00D87DE1" w:rsidRDefault="00D87DE1" w:rsidP="00956473">
            <w:pPr>
              <w:pStyle w:val="BlockText"/>
              <w:tabs>
                <w:tab w:val="left" w:pos="-142"/>
              </w:tabs>
              <w:spacing w:line="276" w:lineRule="auto"/>
              <w:ind w:left="0" w:right="173"/>
              <w:jc w:val="center"/>
              <w:rPr>
                <w:rFonts w:ascii="Calibri" w:hAnsi="Calibri"/>
                <w:b/>
              </w:rPr>
            </w:pPr>
          </w:p>
        </w:tc>
        <w:tc>
          <w:tcPr>
            <w:tcW w:w="3402" w:type="dxa"/>
          </w:tcPr>
          <w:p w14:paraId="72105492"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65" w:type="dxa"/>
          </w:tcPr>
          <w:p w14:paraId="77895533" w14:textId="77777777" w:rsidR="00D87DE1" w:rsidRDefault="00D87DE1" w:rsidP="00956473">
            <w:pPr>
              <w:pStyle w:val="BlockText"/>
              <w:tabs>
                <w:tab w:val="left" w:pos="-142"/>
              </w:tabs>
              <w:spacing w:line="276" w:lineRule="auto"/>
              <w:ind w:left="0" w:right="-626"/>
              <w:jc w:val="center"/>
              <w:rPr>
                <w:rFonts w:ascii="Calibri" w:hAnsi="Calibri"/>
                <w:b/>
              </w:rPr>
            </w:pPr>
          </w:p>
        </w:tc>
      </w:tr>
      <w:tr w:rsidR="00D87DE1" w14:paraId="1AB8E470" w14:textId="77777777" w:rsidTr="00956473">
        <w:trPr>
          <w:trHeight w:val="392"/>
          <w:jc w:val="center"/>
        </w:trPr>
        <w:tc>
          <w:tcPr>
            <w:tcW w:w="3114" w:type="dxa"/>
          </w:tcPr>
          <w:p w14:paraId="29F73B4E" w14:textId="77777777" w:rsidR="00D87DE1" w:rsidRDefault="00D87DE1" w:rsidP="00956473">
            <w:pPr>
              <w:pStyle w:val="BlockText"/>
              <w:tabs>
                <w:tab w:val="left" w:pos="-142"/>
              </w:tabs>
              <w:spacing w:line="276" w:lineRule="auto"/>
              <w:ind w:left="0" w:right="173"/>
              <w:jc w:val="center"/>
              <w:rPr>
                <w:rFonts w:ascii="Calibri" w:hAnsi="Calibri"/>
                <w:b/>
              </w:rPr>
            </w:pPr>
            <w:r>
              <w:rPr>
                <w:rFonts w:ascii="Calibri" w:hAnsi="Calibri"/>
                <w:b/>
              </w:rPr>
              <w:t>ΠΡΟΣΤΑΣΙΑΣ ΤΟΥ ΠΟΛΙΤΗ</w:t>
            </w:r>
          </w:p>
        </w:tc>
        <w:tc>
          <w:tcPr>
            <w:tcW w:w="3402" w:type="dxa"/>
          </w:tcPr>
          <w:p w14:paraId="0CAAEB51" w14:textId="77777777" w:rsidR="00D87DE1" w:rsidRDefault="00D87DE1" w:rsidP="00956473">
            <w:pPr>
              <w:pStyle w:val="BlockText"/>
              <w:tabs>
                <w:tab w:val="left" w:pos="-142"/>
              </w:tabs>
              <w:spacing w:line="276" w:lineRule="auto"/>
              <w:ind w:left="0" w:right="168"/>
              <w:jc w:val="center"/>
              <w:rPr>
                <w:rFonts w:ascii="Calibri" w:hAnsi="Calibri"/>
                <w:b/>
              </w:rPr>
            </w:pPr>
            <w:r>
              <w:rPr>
                <w:rFonts w:ascii="Calibri" w:hAnsi="Calibri"/>
                <w:b/>
              </w:rPr>
              <w:t>ΠΟΛΙΤΙΣΜΟΥ ΚΑΙ ΑΘΛΗΤΙΣΜΟΥ</w:t>
            </w:r>
          </w:p>
        </w:tc>
        <w:tc>
          <w:tcPr>
            <w:tcW w:w="3465" w:type="dxa"/>
          </w:tcPr>
          <w:p w14:paraId="14123CF3" w14:textId="77777777" w:rsidR="00D87DE1" w:rsidRDefault="00D87DE1" w:rsidP="00956473">
            <w:pPr>
              <w:pStyle w:val="BlockText"/>
              <w:tabs>
                <w:tab w:val="left" w:pos="-142"/>
              </w:tabs>
              <w:spacing w:line="276" w:lineRule="auto"/>
              <w:ind w:left="0" w:right="0"/>
              <w:jc w:val="center"/>
              <w:rPr>
                <w:rFonts w:ascii="Calibri" w:hAnsi="Calibri"/>
                <w:b/>
              </w:rPr>
            </w:pPr>
            <w:r>
              <w:rPr>
                <w:rFonts w:ascii="Calibri" w:hAnsi="Calibri"/>
                <w:b/>
              </w:rPr>
              <w:t>ΔΙΚΑΙΟΣΥΝΗΣ</w:t>
            </w:r>
          </w:p>
        </w:tc>
      </w:tr>
      <w:tr w:rsidR="00D87DE1" w14:paraId="128B09FA" w14:textId="77777777" w:rsidTr="00956473">
        <w:trPr>
          <w:trHeight w:val="1245"/>
          <w:jc w:val="center"/>
        </w:trPr>
        <w:tc>
          <w:tcPr>
            <w:tcW w:w="3114" w:type="dxa"/>
          </w:tcPr>
          <w:p w14:paraId="42204BF8"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6C0F342B"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1E5155FA"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315C1124" w14:textId="77777777" w:rsidR="00D87DE1" w:rsidRPr="00CD4CE3" w:rsidRDefault="00D87DE1" w:rsidP="00956473">
            <w:pPr>
              <w:pStyle w:val="BlockText"/>
              <w:tabs>
                <w:tab w:val="left" w:pos="-142"/>
              </w:tabs>
              <w:spacing w:line="276" w:lineRule="auto"/>
              <w:ind w:left="0" w:right="173"/>
              <w:jc w:val="center"/>
              <w:rPr>
                <w:rFonts w:ascii="Calibri" w:hAnsi="Calibri"/>
              </w:rPr>
            </w:pPr>
            <w:r w:rsidRPr="00CD4CE3">
              <w:rPr>
                <w:rFonts w:ascii="Calibri" w:hAnsi="Calibri"/>
              </w:rPr>
              <w:t>ΠΑΝΑΓΙΩΤΗΣ ΘΕΟΔΩΡΙΚΑΚΟΣ</w:t>
            </w:r>
          </w:p>
        </w:tc>
        <w:tc>
          <w:tcPr>
            <w:tcW w:w="3402" w:type="dxa"/>
          </w:tcPr>
          <w:p w14:paraId="340A6A32"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0E98CB05"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16B143E7"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2986BA87" w14:textId="77777777" w:rsidR="00D87DE1" w:rsidRPr="00CD4CE3" w:rsidRDefault="00D87DE1" w:rsidP="00956473">
            <w:pPr>
              <w:pStyle w:val="BlockText"/>
              <w:tabs>
                <w:tab w:val="left" w:pos="-142"/>
              </w:tabs>
              <w:spacing w:line="276" w:lineRule="auto"/>
              <w:ind w:left="0" w:right="168"/>
              <w:jc w:val="center"/>
              <w:rPr>
                <w:rFonts w:ascii="Calibri" w:hAnsi="Calibri"/>
              </w:rPr>
            </w:pPr>
            <w:r w:rsidRPr="00CD4CE3">
              <w:rPr>
                <w:rFonts w:ascii="Calibri" w:hAnsi="Calibri"/>
              </w:rPr>
              <w:t>ΣΤΥΛΙΑΝΗ ΜΕΝΔΩΝΗ</w:t>
            </w:r>
          </w:p>
          <w:p w14:paraId="30AE9D11" w14:textId="77777777" w:rsidR="00D87DE1" w:rsidRPr="00CD4CE3" w:rsidRDefault="00D87DE1" w:rsidP="00956473">
            <w:pPr>
              <w:pStyle w:val="BlockText"/>
              <w:tabs>
                <w:tab w:val="left" w:pos="-142"/>
              </w:tabs>
              <w:spacing w:line="276" w:lineRule="auto"/>
              <w:ind w:left="0" w:right="168"/>
              <w:jc w:val="center"/>
              <w:rPr>
                <w:rFonts w:ascii="Calibri" w:hAnsi="Calibri"/>
              </w:rPr>
            </w:pPr>
          </w:p>
        </w:tc>
        <w:tc>
          <w:tcPr>
            <w:tcW w:w="3465" w:type="dxa"/>
          </w:tcPr>
          <w:p w14:paraId="35CC6EB7"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7EC03EA4"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30300374"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3D0145F1" w14:textId="77777777" w:rsidR="00D87DE1" w:rsidRPr="00CD4CE3" w:rsidRDefault="00D87DE1" w:rsidP="00956473">
            <w:pPr>
              <w:pStyle w:val="BlockText"/>
              <w:tabs>
                <w:tab w:val="left" w:pos="-142"/>
              </w:tabs>
              <w:spacing w:line="276" w:lineRule="auto"/>
              <w:ind w:left="0" w:right="0"/>
              <w:jc w:val="center"/>
              <w:rPr>
                <w:rFonts w:ascii="Calibri" w:hAnsi="Calibri"/>
              </w:rPr>
            </w:pPr>
            <w:r w:rsidRPr="00CD4CE3">
              <w:rPr>
                <w:rFonts w:ascii="Calibri" w:hAnsi="Calibri"/>
              </w:rPr>
              <w:t>ΚΩΝΣΤΑΝΤΙΝΟΣ ΤΣΙΑΡΑΣ</w:t>
            </w:r>
          </w:p>
          <w:p w14:paraId="74E50F5B" w14:textId="77777777" w:rsidR="00D87DE1" w:rsidRPr="00CD4CE3" w:rsidRDefault="00D87DE1" w:rsidP="00956473">
            <w:pPr>
              <w:pStyle w:val="BlockText"/>
              <w:tabs>
                <w:tab w:val="left" w:pos="-142"/>
              </w:tabs>
              <w:spacing w:line="276" w:lineRule="auto"/>
              <w:ind w:left="0" w:right="0"/>
              <w:jc w:val="center"/>
              <w:rPr>
                <w:rFonts w:ascii="Calibri" w:hAnsi="Calibri"/>
              </w:rPr>
            </w:pPr>
          </w:p>
        </w:tc>
      </w:tr>
      <w:tr w:rsidR="00D87DE1" w14:paraId="2FFE87D4" w14:textId="77777777" w:rsidTr="00956473">
        <w:trPr>
          <w:trHeight w:val="300"/>
          <w:jc w:val="center"/>
        </w:trPr>
        <w:tc>
          <w:tcPr>
            <w:tcW w:w="3114" w:type="dxa"/>
          </w:tcPr>
          <w:p w14:paraId="7B0A6F4B" w14:textId="77777777" w:rsidR="00D87DE1" w:rsidRDefault="00D87DE1" w:rsidP="00956473">
            <w:pPr>
              <w:pStyle w:val="BlockText"/>
              <w:tabs>
                <w:tab w:val="left" w:pos="-142"/>
              </w:tabs>
              <w:spacing w:line="276" w:lineRule="auto"/>
              <w:ind w:left="0" w:right="173"/>
              <w:jc w:val="center"/>
              <w:rPr>
                <w:rFonts w:ascii="Calibri" w:hAnsi="Calibri"/>
                <w:b/>
              </w:rPr>
            </w:pPr>
          </w:p>
        </w:tc>
        <w:tc>
          <w:tcPr>
            <w:tcW w:w="3402" w:type="dxa"/>
          </w:tcPr>
          <w:p w14:paraId="5A5C8848"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65" w:type="dxa"/>
          </w:tcPr>
          <w:p w14:paraId="2AE50BB2" w14:textId="77777777" w:rsidR="00D87DE1" w:rsidRDefault="00D87DE1" w:rsidP="00956473">
            <w:pPr>
              <w:pStyle w:val="BlockText"/>
              <w:tabs>
                <w:tab w:val="left" w:pos="-142"/>
              </w:tabs>
              <w:spacing w:line="276" w:lineRule="auto"/>
              <w:ind w:left="0" w:right="0"/>
              <w:jc w:val="center"/>
              <w:rPr>
                <w:rFonts w:ascii="Calibri" w:hAnsi="Calibri"/>
                <w:b/>
              </w:rPr>
            </w:pPr>
          </w:p>
        </w:tc>
      </w:tr>
      <w:tr w:rsidR="00D87DE1" w14:paraId="79186387" w14:textId="77777777" w:rsidTr="00956473">
        <w:trPr>
          <w:trHeight w:val="315"/>
          <w:jc w:val="center"/>
        </w:trPr>
        <w:tc>
          <w:tcPr>
            <w:tcW w:w="3114" w:type="dxa"/>
          </w:tcPr>
          <w:p w14:paraId="52AD9386" w14:textId="77777777" w:rsidR="00D87DE1" w:rsidRDefault="00D87DE1" w:rsidP="00956473">
            <w:pPr>
              <w:pStyle w:val="BlockText"/>
              <w:tabs>
                <w:tab w:val="left" w:pos="-142"/>
              </w:tabs>
              <w:spacing w:line="276" w:lineRule="auto"/>
              <w:ind w:left="0" w:right="0"/>
              <w:jc w:val="center"/>
              <w:rPr>
                <w:rFonts w:ascii="Calibri" w:hAnsi="Calibri"/>
                <w:b/>
              </w:rPr>
            </w:pPr>
            <w:r>
              <w:rPr>
                <w:rFonts w:ascii="Calibri" w:hAnsi="Calibri"/>
                <w:b/>
              </w:rPr>
              <w:t>ΕΣΩΤΕΡΙΚΩΝ</w:t>
            </w:r>
          </w:p>
        </w:tc>
        <w:tc>
          <w:tcPr>
            <w:tcW w:w="3402" w:type="dxa"/>
          </w:tcPr>
          <w:p w14:paraId="68016EC4" w14:textId="77777777" w:rsidR="00D87DE1" w:rsidRDefault="00D87DE1" w:rsidP="00956473">
            <w:pPr>
              <w:pStyle w:val="BlockText"/>
              <w:tabs>
                <w:tab w:val="left" w:pos="-142"/>
              </w:tabs>
              <w:spacing w:line="276" w:lineRule="auto"/>
              <w:ind w:left="0" w:right="168"/>
              <w:jc w:val="center"/>
              <w:rPr>
                <w:rFonts w:ascii="Calibri" w:hAnsi="Calibri"/>
                <w:b/>
              </w:rPr>
            </w:pPr>
            <w:r>
              <w:rPr>
                <w:rFonts w:ascii="Calibri" w:hAnsi="Calibri"/>
                <w:b/>
              </w:rPr>
              <w:t>ΥΠΟΔΟΜΩΝ ΚΑΙ  ΜΕΤΑΦΟΡΩΝ</w:t>
            </w:r>
          </w:p>
          <w:p w14:paraId="1A035568"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65" w:type="dxa"/>
          </w:tcPr>
          <w:p w14:paraId="0CF04875" w14:textId="77777777" w:rsidR="00D87DE1" w:rsidRDefault="00D87DE1" w:rsidP="00956473">
            <w:pPr>
              <w:pStyle w:val="BlockText"/>
              <w:tabs>
                <w:tab w:val="left" w:pos="-142"/>
              </w:tabs>
              <w:spacing w:line="276" w:lineRule="auto"/>
              <w:ind w:left="0" w:right="0"/>
              <w:jc w:val="center"/>
              <w:rPr>
                <w:rFonts w:ascii="Calibri" w:hAnsi="Calibri"/>
                <w:b/>
              </w:rPr>
            </w:pPr>
            <w:r>
              <w:rPr>
                <w:rFonts w:ascii="Calibri" w:hAnsi="Calibri"/>
                <w:b/>
              </w:rPr>
              <w:t>ΝΑΥΤΙΛΙΑΣ ΚΑΙ ΝΗΣΙΩΤΙΚΗΣ ΠΟΛΙΤΙΚΗΣ</w:t>
            </w:r>
          </w:p>
        </w:tc>
      </w:tr>
      <w:tr w:rsidR="00D87DE1" w14:paraId="13D0515E" w14:textId="77777777" w:rsidTr="00956473">
        <w:trPr>
          <w:trHeight w:val="1475"/>
          <w:jc w:val="center"/>
        </w:trPr>
        <w:tc>
          <w:tcPr>
            <w:tcW w:w="3114" w:type="dxa"/>
          </w:tcPr>
          <w:p w14:paraId="37AF26A2"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5569E09A"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59DA6649" w14:textId="77777777" w:rsidR="00D87DE1" w:rsidRPr="00CD4CE3" w:rsidRDefault="00D87DE1" w:rsidP="00956473">
            <w:pPr>
              <w:pStyle w:val="BlockText"/>
              <w:tabs>
                <w:tab w:val="left" w:pos="-142"/>
              </w:tabs>
              <w:spacing w:line="276" w:lineRule="auto"/>
              <w:ind w:left="0" w:right="173"/>
              <w:jc w:val="center"/>
              <w:rPr>
                <w:rFonts w:ascii="Calibri" w:hAnsi="Calibri"/>
              </w:rPr>
            </w:pPr>
          </w:p>
          <w:p w14:paraId="2A92DF67" w14:textId="77777777" w:rsidR="00D87DE1" w:rsidRPr="00CD4CE3" w:rsidRDefault="00D87DE1" w:rsidP="00956473">
            <w:pPr>
              <w:pStyle w:val="BlockText"/>
              <w:tabs>
                <w:tab w:val="left" w:pos="-142"/>
              </w:tabs>
              <w:spacing w:line="276" w:lineRule="auto"/>
              <w:ind w:left="0" w:right="173"/>
              <w:jc w:val="center"/>
              <w:rPr>
                <w:rFonts w:ascii="Calibri" w:hAnsi="Calibri"/>
              </w:rPr>
            </w:pPr>
            <w:r w:rsidRPr="00CD4CE3">
              <w:rPr>
                <w:rFonts w:ascii="Calibri" w:hAnsi="Calibri"/>
              </w:rPr>
              <w:t>ΜΑΥΡΟΥΔΗΣ ΒΟΡΙΔΗΣ</w:t>
            </w:r>
          </w:p>
          <w:p w14:paraId="5F9146EF" w14:textId="77777777" w:rsidR="00D87DE1" w:rsidRPr="00CD4CE3" w:rsidRDefault="00D87DE1" w:rsidP="00956473">
            <w:pPr>
              <w:pStyle w:val="BlockText"/>
              <w:tabs>
                <w:tab w:val="left" w:pos="-142"/>
              </w:tabs>
              <w:spacing w:line="276" w:lineRule="auto"/>
              <w:ind w:left="0" w:right="173"/>
              <w:rPr>
                <w:rFonts w:ascii="Calibri" w:hAnsi="Calibri"/>
              </w:rPr>
            </w:pPr>
            <w:r w:rsidRPr="00CD4CE3">
              <w:rPr>
                <w:rFonts w:ascii="Calibri" w:hAnsi="Calibri"/>
              </w:rPr>
              <w:t xml:space="preserve">        </w:t>
            </w:r>
          </w:p>
        </w:tc>
        <w:tc>
          <w:tcPr>
            <w:tcW w:w="3402" w:type="dxa"/>
          </w:tcPr>
          <w:p w14:paraId="635B3AD4"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3DECC875"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3FD30A7E"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1E466362" w14:textId="77777777" w:rsidR="00D87DE1" w:rsidRPr="00CD4CE3" w:rsidRDefault="00D87DE1" w:rsidP="00956473">
            <w:pPr>
              <w:pStyle w:val="BlockText"/>
              <w:tabs>
                <w:tab w:val="left" w:pos="-142"/>
              </w:tabs>
              <w:spacing w:line="276" w:lineRule="auto"/>
              <w:ind w:left="0" w:right="168"/>
              <w:jc w:val="center"/>
              <w:rPr>
                <w:rFonts w:ascii="Calibri" w:hAnsi="Calibri"/>
              </w:rPr>
            </w:pPr>
            <w:r w:rsidRPr="00CD4CE3">
              <w:rPr>
                <w:rFonts w:ascii="Calibri" w:hAnsi="Calibri"/>
              </w:rPr>
              <w:t>ΚΩΝΣΤΑΝΤΙΝΟΣ ΚΑΡΑΜΑΝΛΗΣ</w:t>
            </w:r>
          </w:p>
          <w:p w14:paraId="0D5F77C1" w14:textId="77777777" w:rsidR="00D87DE1" w:rsidRPr="00CD4CE3" w:rsidRDefault="00D87DE1" w:rsidP="00956473">
            <w:pPr>
              <w:pStyle w:val="BlockText"/>
              <w:tabs>
                <w:tab w:val="left" w:pos="-142"/>
              </w:tabs>
              <w:spacing w:line="276" w:lineRule="auto"/>
              <w:ind w:left="0" w:right="168"/>
              <w:jc w:val="center"/>
              <w:rPr>
                <w:rFonts w:ascii="Calibri" w:hAnsi="Calibri"/>
              </w:rPr>
            </w:pPr>
          </w:p>
        </w:tc>
        <w:tc>
          <w:tcPr>
            <w:tcW w:w="3465" w:type="dxa"/>
          </w:tcPr>
          <w:p w14:paraId="2281CFBA"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690AD747"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5FF1AE49"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55B80B26" w14:textId="77777777" w:rsidR="00D87DE1" w:rsidRPr="00CD4CE3" w:rsidRDefault="00D87DE1" w:rsidP="00956473">
            <w:pPr>
              <w:pStyle w:val="BlockText"/>
              <w:tabs>
                <w:tab w:val="left" w:pos="-142"/>
              </w:tabs>
              <w:spacing w:line="276" w:lineRule="auto"/>
              <w:ind w:left="0" w:right="0"/>
              <w:jc w:val="center"/>
              <w:rPr>
                <w:rFonts w:ascii="Calibri" w:hAnsi="Calibri"/>
              </w:rPr>
            </w:pPr>
            <w:r w:rsidRPr="00CD4CE3">
              <w:rPr>
                <w:rFonts w:ascii="Calibri" w:hAnsi="Calibri"/>
              </w:rPr>
              <w:t>ΙΩΑΝΝΗΣ ΠΛΑΚΙΩΤΑΚΗΣ</w:t>
            </w:r>
          </w:p>
          <w:p w14:paraId="10908879" w14:textId="77777777" w:rsidR="00D87DE1" w:rsidRPr="00CD4CE3" w:rsidRDefault="00D87DE1" w:rsidP="00956473">
            <w:pPr>
              <w:pStyle w:val="BlockText"/>
              <w:tabs>
                <w:tab w:val="left" w:pos="-142"/>
              </w:tabs>
              <w:spacing w:line="276" w:lineRule="auto"/>
              <w:ind w:left="0" w:right="0"/>
              <w:jc w:val="center"/>
              <w:rPr>
                <w:rFonts w:ascii="Calibri" w:hAnsi="Calibri"/>
              </w:rPr>
            </w:pPr>
          </w:p>
        </w:tc>
      </w:tr>
      <w:tr w:rsidR="00D87DE1" w14:paraId="0F4DE12D" w14:textId="77777777" w:rsidTr="00956473">
        <w:trPr>
          <w:trHeight w:val="70"/>
          <w:jc w:val="center"/>
        </w:trPr>
        <w:tc>
          <w:tcPr>
            <w:tcW w:w="3114" w:type="dxa"/>
          </w:tcPr>
          <w:p w14:paraId="39CE3A99" w14:textId="77777777" w:rsidR="00D87DE1" w:rsidRDefault="00D87DE1" w:rsidP="00956473">
            <w:pPr>
              <w:pStyle w:val="BlockText"/>
              <w:tabs>
                <w:tab w:val="left" w:pos="-142"/>
              </w:tabs>
              <w:spacing w:line="276" w:lineRule="auto"/>
              <w:ind w:left="0" w:right="-626"/>
              <w:jc w:val="center"/>
              <w:rPr>
                <w:rFonts w:ascii="Calibri" w:hAnsi="Calibri"/>
                <w:b/>
              </w:rPr>
            </w:pPr>
          </w:p>
          <w:p w14:paraId="37AAC2F2" w14:textId="77777777" w:rsidR="00D87DE1" w:rsidRDefault="00D87DE1" w:rsidP="00956473">
            <w:pPr>
              <w:pStyle w:val="BlockText"/>
              <w:tabs>
                <w:tab w:val="left" w:pos="-142"/>
              </w:tabs>
              <w:spacing w:line="276" w:lineRule="auto"/>
              <w:ind w:left="0" w:right="-626"/>
              <w:jc w:val="center"/>
              <w:rPr>
                <w:rFonts w:ascii="Calibri" w:hAnsi="Calibri"/>
                <w:b/>
              </w:rPr>
            </w:pPr>
          </w:p>
          <w:p w14:paraId="2D057CB5" w14:textId="77777777" w:rsidR="00D87DE1" w:rsidRDefault="00D87DE1" w:rsidP="00956473">
            <w:pPr>
              <w:pStyle w:val="BlockText"/>
              <w:tabs>
                <w:tab w:val="left" w:pos="-142"/>
              </w:tabs>
              <w:spacing w:line="276" w:lineRule="auto"/>
              <w:ind w:left="0" w:right="-626"/>
              <w:jc w:val="center"/>
              <w:rPr>
                <w:rFonts w:ascii="Calibri" w:hAnsi="Calibri"/>
                <w:b/>
              </w:rPr>
            </w:pPr>
          </w:p>
        </w:tc>
        <w:tc>
          <w:tcPr>
            <w:tcW w:w="3402" w:type="dxa"/>
          </w:tcPr>
          <w:p w14:paraId="468DE779"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65" w:type="dxa"/>
          </w:tcPr>
          <w:p w14:paraId="4CF5DDE1" w14:textId="77777777" w:rsidR="00D87DE1" w:rsidRDefault="00D87DE1" w:rsidP="00956473">
            <w:pPr>
              <w:pStyle w:val="BlockText"/>
              <w:tabs>
                <w:tab w:val="left" w:pos="-142"/>
              </w:tabs>
              <w:spacing w:line="276" w:lineRule="auto"/>
              <w:ind w:left="0" w:right="0"/>
              <w:rPr>
                <w:rFonts w:ascii="Calibri" w:hAnsi="Calibri"/>
                <w:b/>
              </w:rPr>
            </w:pPr>
          </w:p>
        </w:tc>
      </w:tr>
      <w:tr w:rsidR="00D87DE1" w:rsidRPr="00994F63" w14:paraId="359F5600" w14:textId="77777777" w:rsidTr="00956473">
        <w:trPr>
          <w:trHeight w:val="668"/>
          <w:jc w:val="center"/>
        </w:trPr>
        <w:tc>
          <w:tcPr>
            <w:tcW w:w="3114" w:type="dxa"/>
          </w:tcPr>
          <w:p w14:paraId="39C4260F" w14:textId="77777777" w:rsidR="00D87DE1" w:rsidRDefault="00D87DE1" w:rsidP="00956473">
            <w:pPr>
              <w:pStyle w:val="BlockText"/>
              <w:tabs>
                <w:tab w:val="left" w:pos="-142"/>
              </w:tabs>
              <w:spacing w:line="276" w:lineRule="auto"/>
              <w:ind w:left="0" w:right="0"/>
              <w:jc w:val="center"/>
              <w:rPr>
                <w:rFonts w:ascii="Calibri" w:hAnsi="Calibri"/>
                <w:b/>
              </w:rPr>
            </w:pPr>
            <w:r>
              <w:rPr>
                <w:rFonts w:ascii="Calibri" w:hAnsi="Calibri"/>
                <w:b/>
              </w:rPr>
              <w:lastRenderedPageBreak/>
              <w:t xml:space="preserve">     ΑΓΡΟΤΙΚΗΣ ΑΝΑΠΤΥΞΗΣ</w:t>
            </w:r>
            <w:r w:rsidRPr="00994F63">
              <w:rPr>
                <w:rFonts w:ascii="Calibri" w:hAnsi="Calibri"/>
                <w:b/>
              </w:rPr>
              <w:t xml:space="preserve"> </w:t>
            </w:r>
            <w:r>
              <w:rPr>
                <w:rFonts w:ascii="Calibri" w:hAnsi="Calibri"/>
                <w:b/>
              </w:rPr>
              <w:t>ΚΑΙ ΤΡΟΦΙΜΩΝ</w:t>
            </w:r>
          </w:p>
        </w:tc>
        <w:tc>
          <w:tcPr>
            <w:tcW w:w="3402" w:type="dxa"/>
          </w:tcPr>
          <w:p w14:paraId="34F4D575" w14:textId="77777777" w:rsidR="00D87DE1" w:rsidRDefault="00D87DE1" w:rsidP="00956473">
            <w:pPr>
              <w:pStyle w:val="BlockText"/>
              <w:tabs>
                <w:tab w:val="left" w:pos="-142"/>
              </w:tabs>
              <w:spacing w:line="276" w:lineRule="auto"/>
              <w:ind w:left="0" w:right="168"/>
              <w:jc w:val="center"/>
              <w:rPr>
                <w:rFonts w:ascii="Calibri" w:hAnsi="Calibri"/>
                <w:b/>
              </w:rPr>
            </w:pPr>
            <w:r>
              <w:rPr>
                <w:rFonts w:ascii="Calibri" w:hAnsi="Calibri"/>
                <w:b/>
              </w:rPr>
              <w:t>ΤΟΥΡΙΣΜΟΥ</w:t>
            </w:r>
          </w:p>
        </w:tc>
        <w:tc>
          <w:tcPr>
            <w:tcW w:w="3465" w:type="dxa"/>
          </w:tcPr>
          <w:p w14:paraId="2FADB256" w14:textId="77777777" w:rsidR="00D87DE1" w:rsidRDefault="00D87DE1" w:rsidP="00956473">
            <w:pPr>
              <w:pStyle w:val="BlockText"/>
              <w:tabs>
                <w:tab w:val="left" w:pos="-142"/>
              </w:tabs>
              <w:spacing w:line="276" w:lineRule="auto"/>
              <w:ind w:left="0" w:right="168"/>
              <w:jc w:val="center"/>
              <w:rPr>
                <w:rFonts w:ascii="Calibri" w:hAnsi="Calibri"/>
                <w:b/>
              </w:rPr>
            </w:pPr>
            <w:r>
              <w:rPr>
                <w:rFonts w:ascii="Calibri" w:hAnsi="Calibri"/>
                <w:b/>
              </w:rPr>
              <w:t>ΕΠΙΚΡΑΤΕΙΑΣ</w:t>
            </w:r>
          </w:p>
        </w:tc>
      </w:tr>
      <w:tr w:rsidR="00D87DE1" w14:paraId="0CF7D10F" w14:textId="77777777" w:rsidTr="00956473">
        <w:trPr>
          <w:trHeight w:val="615"/>
          <w:jc w:val="center"/>
        </w:trPr>
        <w:tc>
          <w:tcPr>
            <w:tcW w:w="3114" w:type="dxa"/>
          </w:tcPr>
          <w:p w14:paraId="3CB2FFCA"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3A0BAE4B"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6D2A38C7"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07D119B7" w14:textId="77777777" w:rsidR="00D87DE1" w:rsidRPr="00CD4CE3" w:rsidRDefault="00D87DE1" w:rsidP="00956473">
            <w:pPr>
              <w:pStyle w:val="BlockText"/>
              <w:tabs>
                <w:tab w:val="left" w:pos="-142"/>
              </w:tabs>
              <w:spacing w:line="276" w:lineRule="auto"/>
              <w:ind w:left="0" w:right="0"/>
              <w:jc w:val="center"/>
              <w:rPr>
                <w:rFonts w:ascii="Calibri" w:hAnsi="Calibri"/>
              </w:rPr>
            </w:pPr>
          </w:p>
          <w:p w14:paraId="7BD438D9" w14:textId="77777777" w:rsidR="00D87DE1" w:rsidRPr="00CD4CE3" w:rsidRDefault="00D87DE1" w:rsidP="00956473">
            <w:pPr>
              <w:pStyle w:val="BlockText"/>
              <w:tabs>
                <w:tab w:val="left" w:pos="-142"/>
              </w:tabs>
              <w:spacing w:line="276" w:lineRule="auto"/>
              <w:ind w:left="0" w:right="0"/>
              <w:jc w:val="center"/>
              <w:rPr>
                <w:rFonts w:ascii="Calibri" w:hAnsi="Calibri"/>
              </w:rPr>
            </w:pPr>
            <w:r w:rsidRPr="00CD4CE3">
              <w:rPr>
                <w:rFonts w:ascii="Calibri" w:hAnsi="Calibri"/>
              </w:rPr>
              <w:t xml:space="preserve">      ΓΕΩΡΓΙΟΣ ΓΕΩΡΓΑΝΤΑΣ</w:t>
            </w:r>
          </w:p>
        </w:tc>
        <w:tc>
          <w:tcPr>
            <w:tcW w:w="3402" w:type="dxa"/>
          </w:tcPr>
          <w:p w14:paraId="1795E5F4"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6CA384B3"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5826B6AB"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603AB0D6"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469EDF1A" w14:textId="77777777" w:rsidR="00D87DE1" w:rsidRPr="00CD4CE3" w:rsidRDefault="00D87DE1" w:rsidP="00956473">
            <w:pPr>
              <w:pStyle w:val="BlockText"/>
              <w:tabs>
                <w:tab w:val="left" w:pos="-142"/>
              </w:tabs>
              <w:spacing w:line="276" w:lineRule="auto"/>
              <w:ind w:left="0" w:right="168"/>
              <w:jc w:val="center"/>
              <w:rPr>
                <w:rFonts w:ascii="Calibri" w:hAnsi="Calibri"/>
              </w:rPr>
            </w:pPr>
            <w:r w:rsidRPr="00CD4CE3">
              <w:rPr>
                <w:rFonts w:ascii="Calibri" w:hAnsi="Calibri"/>
              </w:rPr>
              <w:t>ΒΑΣΙΛΕΙΟΣ ΚΙΚΙΛΙΑΣ</w:t>
            </w:r>
          </w:p>
        </w:tc>
        <w:tc>
          <w:tcPr>
            <w:tcW w:w="3465" w:type="dxa"/>
          </w:tcPr>
          <w:p w14:paraId="57E1CEB9" w14:textId="77777777" w:rsidR="00D87DE1" w:rsidRPr="00CD4CE3" w:rsidRDefault="00D87DE1" w:rsidP="00956473">
            <w:pPr>
              <w:pStyle w:val="BlockText"/>
              <w:tabs>
                <w:tab w:val="left" w:pos="-142"/>
              </w:tabs>
              <w:spacing w:line="276" w:lineRule="auto"/>
              <w:ind w:left="0" w:right="168"/>
              <w:rPr>
                <w:rFonts w:ascii="Calibri" w:hAnsi="Calibri"/>
              </w:rPr>
            </w:pPr>
          </w:p>
          <w:p w14:paraId="0CC466BA" w14:textId="77777777" w:rsidR="00D87DE1" w:rsidRPr="00CD4CE3" w:rsidRDefault="00D87DE1" w:rsidP="00956473">
            <w:pPr>
              <w:pStyle w:val="BlockText"/>
              <w:tabs>
                <w:tab w:val="left" w:pos="-142"/>
              </w:tabs>
              <w:spacing w:line="276" w:lineRule="auto"/>
              <w:ind w:left="0" w:right="168"/>
              <w:rPr>
                <w:rFonts w:ascii="Calibri" w:hAnsi="Calibri"/>
              </w:rPr>
            </w:pPr>
          </w:p>
          <w:p w14:paraId="65A5A70A" w14:textId="77777777" w:rsidR="00D87DE1" w:rsidRPr="00CD4CE3" w:rsidRDefault="00D87DE1" w:rsidP="00956473">
            <w:pPr>
              <w:pStyle w:val="BlockText"/>
              <w:tabs>
                <w:tab w:val="left" w:pos="-142"/>
              </w:tabs>
              <w:spacing w:line="276" w:lineRule="auto"/>
              <w:ind w:left="0" w:right="168"/>
              <w:rPr>
                <w:rFonts w:ascii="Calibri" w:hAnsi="Calibri"/>
              </w:rPr>
            </w:pPr>
          </w:p>
          <w:p w14:paraId="1F0610B0" w14:textId="77777777" w:rsidR="00D87DE1" w:rsidRPr="00CD4CE3" w:rsidRDefault="00D87DE1" w:rsidP="00956473">
            <w:pPr>
              <w:pStyle w:val="BlockText"/>
              <w:tabs>
                <w:tab w:val="left" w:pos="-142"/>
              </w:tabs>
              <w:spacing w:line="276" w:lineRule="auto"/>
              <w:ind w:left="0" w:right="168"/>
              <w:rPr>
                <w:rFonts w:ascii="Calibri" w:hAnsi="Calibri"/>
              </w:rPr>
            </w:pPr>
          </w:p>
          <w:p w14:paraId="46BAF28C" w14:textId="77777777" w:rsidR="00D87DE1" w:rsidRPr="00CD4CE3" w:rsidRDefault="00D87DE1" w:rsidP="00956473">
            <w:pPr>
              <w:pStyle w:val="BlockText"/>
              <w:tabs>
                <w:tab w:val="left" w:pos="-142"/>
              </w:tabs>
              <w:spacing w:line="276" w:lineRule="auto"/>
              <w:ind w:left="0" w:right="168"/>
              <w:jc w:val="center"/>
              <w:rPr>
                <w:rFonts w:ascii="Calibri" w:hAnsi="Calibri"/>
              </w:rPr>
            </w:pPr>
            <w:r w:rsidRPr="00CD4CE3">
              <w:rPr>
                <w:rFonts w:ascii="Calibri" w:hAnsi="Calibri"/>
              </w:rPr>
              <w:t>ΓΕΩΡΓΙΟΣ ΓΕΡΑΠΕΤΡΙΤΗΣ</w:t>
            </w:r>
          </w:p>
        </w:tc>
      </w:tr>
      <w:tr w:rsidR="00D87DE1" w14:paraId="341F213D" w14:textId="77777777" w:rsidTr="00956473">
        <w:trPr>
          <w:trHeight w:val="347"/>
          <w:jc w:val="center"/>
        </w:trPr>
        <w:tc>
          <w:tcPr>
            <w:tcW w:w="3114" w:type="dxa"/>
          </w:tcPr>
          <w:p w14:paraId="1A1BEB04" w14:textId="77777777" w:rsidR="00D87DE1" w:rsidRDefault="00D87DE1" w:rsidP="00956473">
            <w:pPr>
              <w:pStyle w:val="BlockText"/>
              <w:tabs>
                <w:tab w:val="left" w:pos="-142"/>
              </w:tabs>
              <w:spacing w:line="276" w:lineRule="auto"/>
              <w:ind w:left="0" w:right="0"/>
              <w:jc w:val="center"/>
              <w:rPr>
                <w:rFonts w:ascii="Calibri" w:hAnsi="Calibri"/>
                <w:b/>
              </w:rPr>
            </w:pPr>
          </w:p>
        </w:tc>
        <w:tc>
          <w:tcPr>
            <w:tcW w:w="3402" w:type="dxa"/>
          </w:tcPr>
          <w:p w14:paraId="3C13C5A1"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65" w:type="dxa"/>
          </w:tcPr>
          <w:p w14:paraId="5D918EC6" w14:textId="77777777" w:rsidR="00D87DE1" w:rsidRDefault="00D87DE1" w:rsidP="00956473">
            <w:pPr>
              <w:pStyle w:val="BlockText"/>
              <w:tabs>
                <w:tab w:val="left" w:pos="-142"/>
              </w:tabs>
              <w:spacing w:line="276" w:lineRule="auto"/>
              <w:ind w:left="0" w:right="168"/>
              <w:jc w:val="center"/>
              <w:rPr>
                <w:rFonts w:ascii="Calibri" w:hAnsi="Calibri"/>
                <w:b/>
              </w:rPr>
            </w:pPr>
          </w:p>
        </w:tc>
      </w:tr>
      <w:tr w:rsidR="00D87DE1" w:rsidRPr="00994F63" w14:paraId="68E3A777" w14:textId="77777777" w:rsidTr="00956473">
        <w:trPr>
          <w:trHeight w:val="361"/>
          <w:jc w:val="center"/>
        </w:trPr>
        <w:tc>
          <w:tcPr>
            <w:tcW w:w="3114" w:type="dxa"/>
          </w:tcPr>
          <w:p w14:paraId="294AFCCD"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02" w:type="dxa"/>
          </w:tcPr>
          <w:p w14:paraId="3CD0FD92" w14:textId="77777777" w:rsidR="00D87DE1" w:rsidRDefault="00D87DE1" w:rsidP="00956473">
            <w:pPr>
              <w:pStyle w:val="BlockText"/>
              <w:tabs>
                <w:tab w:val="left" w:pos="-142"/>
              </w:tabs>
              <w:spacing w:line="276" w:lineRule="auto"/>
              <w:ind w:left="0" w:right="0"/>
              <w:jc w:val="center"/>
              <w:rPr>
                <w:rFonts w:ascii="Calibri" w:hAnsi="Calibri"/>
                <w:b/>
              </w:rPr>
            </w:pPr>
            <w:r>
              <w:rPr>
                <w:rFonts w:ascii="Calibri" w:hAnsi="Calibri"/>
                <w:b/>
              </w:rPr>
              <w:t>ΕΠΙΚΡΑΤΕΙΑΣ</w:t>
            </w:r>
          </w:p>
        </w:tc>
        <w:tc>
          <w:tcPr>
            <w:tcW w:w="3465" w:type="dxa"/>
          </w:tcPr>
          <w:p w14:paraId="389C8D40" w14:textId="77777777" w:rsidR="00D87DE1" w:rsidRDefault="00D87DE1" w:rsidP="00956473">
            <w:pPr>
              <w:pStyle w:val="BlockText"/>
              <w:tabs>
                <w:tab w:val="left" w:pos="-142"/>
              </w:tabs>
              <w:spacing w:line="276" w:lineRule="auto"/>
              <w:ind w:left="0" w:right="0"/>
              <w:jc w:val="center"/>
              <w:rPr>
                <w:rFonts w:ascii="Calibri" w:hAnsi="Calibri"/>
                <w:b/>
              </w:rPr>
            </w:pPr>
          </w:p>
        </w:tc>
      </w:tr>
      <w:tr w:rsidR="00D87DE1" w14:paraId="5241EC8C" w14:textId="77777777" w:rsidTr="00956473">
        <w:trPr>
          <w:trHeight w:val="615"/>
          <w:jc w:val="center"/>
        </w:trPr>
        <w:tc>
          <w:tcPr>
            <w:tcW w:w="3114" w:type="dxa"/>
          </w:tcPr>
          <w:p w14:paraId="009C6A8F" w14:textId="77777777" w:rsidR="00D87DE1" w:rsidRDefault="00D87DE1" w:rsidP="00956473">
            <w:pPr>
              <w:pStyle w:val="BlockText"/>
              <w:tabs>
                <w:tab w:val="left" w:pos="-142"/>
              </w:tabs>
              <w:spacing w:line="276" w:lineRule="auto"/>
              <w:ind w:left="0" w:right="168"/>
              <w:jc w:val="center"/>
              <w:rPr>
                <w:rFonts w:ascii="Calibri" w:hAnsi="Calibri"/>
                <w:b/>
              </w:rPr>
            </w:pPr>
          </w:p>
          <w:p w14:paraId="0BB099C3" w14:textId="77777777" w:rsidR="00D87DE1" w:rsidRDefault="00D87DE1" w:rsidP="00956473">
            <w:pPr>
              <w:pStyle w:val="BlockText"/>
              <w:tabs>
                <w:tab w:val="left" w:pos="-142"/>
              </w:tabs>
              <w:spacing w:line="276" w:lineRule="auto"/>
              <w:ind w:left="0" w:right="168"/>
              <w:jc w:val="center"/>
              <w:rPr>
                <w:rFonts w:ascii="Calibri" w:hAnsi="Calibri"/>
                <w:b/>
              </w:rPr>
            </w:pPr>
          </w:p>
          <w:p w14:paraId="11078EF5" w14:textId="77777777" w:rsidR="00D87DE1" w:rsidRDefault="00D87DE1" w:rsidP="00956473">
            <w:pPr>
              <w:pStyle w:val="BlockText"/>
              <w:tabs>
                <w:tab w:val="left" w:pos="-142"/>
              </w:tabs>
              <w:spacing w:line="276" w:lineRule="auto"/>
              <w:ind w:left="0" w:right="168"/>
              <w:jc w:val="center"/>
              <w:rPr>
                <w:rFonts w:ascii="Calibri" w:hAnsi="Calibri"/>
                <w:b/>
              </w:rPr>
            </w:pPr>
          </w:p>
          <w:p w14:paraId="6A04060F" w14:textId="77777777" w:rsidR="00D87DE1" w:rsidRDefault="00D87DE1" w:rsidP="00956473">
            <w:pPr>
              <w:pStyle w:val="BlockText"/>
              <w:tabs>
                <w:tab w:val="left" w:pos="-142"/>
              </w:tabs>
              <w:spacing w:line="276" w:lineRule="auto"/>
              <w:ind w:left="0" w:right="168"/>
              <w:jc w:val="center"/>
              <w:rPr>
                <w:rFonts w:ascii="Calibri" w:hAnsi="Calibri"/>
                <w:b/>
              </w:rPr>
            </w:pPr>
          </w:p>
          <w:p w14:paraId="376966B9"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02" w:type="dxa"/>
          </w:tcPr>
          <w:p w14:paraId="61968D57" w14:textId="77777777" w:rsidR="00D87DE1" w:rsidRDefault="00D87DE1" w:rsidP="00956473">
            <w:pPr>
              <w:pStyle w:val="BlockText"/>
              <w:tabs>
                <w:tab w:val="left" w:pos="-142"/>
              </w:tabs>
              <w:spacing w:line="276" w:lineRule="auto"/>
              <w:ind w:left="0" w:right="0"/>
              <w:jc w:val="center"/>
              <w:rPr>
                <w:rFonts w:ascii="Calibri" w:hAnsi="Calibri"/>
                <w:b/>
              </w:rPr>
            </w:pPr>
          </w:p>
          <w:p w14:paraId="67B91D0B" w14:textId="77777777" w:rsidR="00D87DE1" w:rsidRDefault="00D87DE1" w:rsidP="00956473">
            <w:pPr>
              <w:pStyle w:val="BlockText"/>
              <w:tabs>
                <w:tab w:val="left" w:pos="-142"/>
              </w:tabs>
              <w:spacing w:line="276" w:lineRule="auto"/>
              <w:ind w:left="0" w:right="0"/>
              <w:jc w:val="center"/>
              <w:rPr>
                <w:rFonts w:ascii="Calibri" w:hAnsi="Calibri"/>
                <w:b/>
              </w:rPr>
            </w:pPr>
          </w:p>
          <w:p w14:paraId="439C120D" w14:textId="77777777" w:rsidR="00D87DE1" w:rsidRDefault="00D87DE1" w:rsidP="00956473">
            <w:pPr>
              <w:pStyle w:val="BlockText"/>
              <w:tabs>
                <w:tab w:val="left" w:pos="-142"/>
              </w:tabs>
              <w:spacing w:line="276" w:lineRule="auto"/>
              <w:ind w:left="0" w:right="0"/>
              <w:jc w:val="center"/>
              <w:rPr>
                <w:rFonts w:ascii="Calibri" w:hAnsi="Calibri"/>
                <w:b/>
              </w:rPr>
            </w:pPr>
          </w:p>
          <w:p w14:paraId="556D5B82" w14:textId="77777777" w:rsidR="00D87DE1" w:rsidRDefault="00D87DE1" w:rsidP="00956473">
            <w:pPr>
              <w:pStyle w:val="BlockText"/>
              <w:tabs>
                <w:tab w:val="left" w:pos="-142"/>
              </w:tabs>
              <w:spacing w:line="276" w:lineRule="auto"/>
              <w:ind w:left="0" w:right="0"/>
              <w:jc w:val="center"/>
              <w:rPr>
                <w:rFonts w:ascii="Calibri" w:hAnsi="Calibri"/>
                <w:b/>
              </w:rPr>
            </w:pPr>
          </w:p>
          <w:p w14:paraId="5F5C5B72" w14:textId="77777777" w:rsidR="00D87DE1" w:rsidRPr="00CD4CE3" w:rsidRDefault="00D87DE1" w:rsidP="00956473">
            <w:pPr>
              <w:pStyle w:val="BlockText"/>
              <w:tabs>
                <w:tab w:val="left" w:pos="-142"/>
              </w:tabs>
              <w:spacing w:line="276" w:lineRule="auto"/>
              <w:ind w:left="0" w:right="0"/>
              <w:jc w:val="center"/>
              <w:rPr>
                <w:rFonts w:ascii="Calibri" w:hAnsi="Calibri"/>
              </w:rPr>
            </w:pPr>
            <w:r w:rsidRPr="00CD4CE3">
              <w:rPr>
                <w:rFonts w:ascii="Calibri" w:hAnsi="Calibri"/>
              </w:rPr>
              <w:t>ΚΥΡΙΑΚΟΣ ΠΙΕΡΡΑΚΑΚΗΣ</w:t>
            </w:r>
          </w:p>
        </w:tc>
        <w:tc>
          <w:tcPr>
            <w:tcW w:w="3465" w:type="dxa"/>
          </w:tcPr>
          <w:p w14:paraId="752D20B8" w14:textId="77777777" w:rsidR="00D87DE1" w:rsidRDefault="00D87DE1" w:rsidP="00956473">
            <w:pPr>
              <w:pStyle w:val="BlockText"/>
              <w:tabs>
                <w:tab w:val="left" w:pos="-142"/>
              </w:tabs>
              <w:spacing w:line="276" w:lineRule="auto"/>
              <w:ind w:left="0" w:right="0"/>
              <w:jc w:val="center"/>
              <w:rPr>
                <w:rFonts w:ascii="Calibri" w:hAnsi="Calibri"/>
                <w:b/>
                <w:highlight w:val="yellow"/>
              </w:rPr>
            </w:pPr>
          </w:p>
          <w:p w14:paraId="5F4D19CB" w14:textId="77777777" w:rsidR="00D87DE1" w:rsidRDefault="00D87DE1" w:rsidP="00956473">
            <w:pPr>
              <w:pStyle w:val="BlockText"/>
              <w:tabs>
                <w:tab w:val="left" w:pos="-142"/>
              </w:tabs>
              <w:spacing w:line="276" w:lineRule="auto"/>
              <w:ind w:left="0" w:right="0"/>
              <w:jc w:val="center"/>
              <w:rPr>
                <w:rFonts w:ascii="Calibri" w:hAnsi="Calibri"/>
                <w:b/>
                <w:highlight w:val="yellow"/>
              </w:rPr>
            </w:pPr>
          </w:p>
          <w:p w14:paraId="2BE370C4" w14:textId="77777777" w:rsidR="00D87DE1" w:rsidRDefault="00D87DE1" w:rsidP="00956473">
            <w:pPr>
              <w:pStyle w:val="BlockText"/>
              <w:tabs>
                <w:tab w:val="left" w:pos="-142"/>
              </w:tabs>
              <w:spacing w:line="276" w:lineRule="auto"/>
              <w:ind w:left="0" w:right="0"/>
              <w:jc w:val="center"/>
              <w:rPr>
                <w:rFonts w:ascii="Calibri" w:hAnsi="Calibri"/>
                <w:b/>
                <w:highlight w:val="yellow"/>
              </w:rPr>
            </w:pPr>
          </w:p>
          <w:p w14:paraId="4F69D7E2" w14:textId="77777777" w:rsidR="00D87DE1" w:rsidRDefault="00D87DE1" w:rsidP="00956473">
            <w:pPr>
              <w:pStyle w:val="BlockText"/>
              <w:tabs>
                <w:tab w:val="left" w:pos="-142"/>
              </w:tabs>
              <w:spacing w:line="276" w:lineRule="auto"/>
              <w:ind w:left="0" w:right="0"/>
              <w:jc w:val="center"/>
              <w:rPr>
                <w:rFonts w:ascii="Calibri" w:hAnsi="Calibri"/>
                <w:b/>
                <w:highlight w:val="yellow"/>
              </w:rPr>
            </w:pPr>
          </w:p>
          <w:p w14:paraId="2A8BDA49" w14:textId="77777777" w:rsidR="00D87DE1" w:rsidRDefault="00D87DE1" w:rsidP="00956473">
            <w:pPr>
              <w:pStyle w:val="BlockText"/>
              <w:tabs>
                <w:tab w:val="left" w:pos="-142"/>
              </w:tabs>
              <w:spacing w:line="276" w:lineRule="auto"/>
              <w:ind w:left="0" w:right="0"/>
              <w:jc w:val="center"/>
              <w:rPr>
                <w:rFonts w:ascii="Calibri" w:hAnsi="Calibri"/>
                <w:b/>
              </w:rPr>
            </w:pPr>
          </w:p>
        </w:tc>
      </w:tr>
      <w:tr w:rsidR="00D87DE1" w14:paraId="37AAD6F3" w14:textId="77777777" w:rsidTr="00956473">
        <w:trPr>
          <w:trHeight w:val="283"/>
          <w:jc w:val="center"/>
        </w:trPr>
        <w:tc>
          <w:tcPr>
            <w:tcW w:w="3114" w:type="dxa"/>
          </w:tcPr>
          <w:p w14:paraId="461CA262" w14:textId="77777777" w:rsidR="00D87DE1" w:rsidRDefault="00D87DE1" w:rsidP="00956473">
            <w:pPr>
              <w:pStyle w:val="BlockText"/>
              <w:tabs>
                <w:tab w:val="left" w:pos="-142"/>
              </w:tabs>
              <w:spacing w:line="276" w:lineRule="auto"/>
              <w:ind w:left="0" w:right="0"/>
              <w:jc w:val="center"/>
              <w:rPr>
                <w:rFonts w:ascii="Calibri" w:hAnsi="Calibri"/>
                <w:b/>
              </w:rPr>
            </w:pPr>
          </w:p>
        </w:tc>
        <w:tc>
          <w:tcPr>
            <w:tcW w:w="3402" w:type="dxa"/>
          </w:tcPr>
          <w:p w14:paraId="538E562D"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65" w:type="dxa"/>
          </w:tcPr>
          <w:p w14:paraId="168CEE9E" w14:textId="77777777" w:rsidR="00D87DE1" w:rsidRDefault="00D87DE1" w:rsidP="00956473">
            <w:pPr>
              <w:pStyle w:val="BlockText"/>
              <w:tabs>
                <w:tab w:val="left" w:pos="-142"/>
              </w:tabs>
              <w:spacing w:line="276" w:lineRule="auto"/>
              <w:ind w:left="0" w:right="168"/>
              <w:jc w:val="center"/>
              <w:rPr>
                <w:rFonts w:ascii="Calibri" w:hAnsi="Calibri"/>
                <w:b/>
              </w:rPr>
            </w:pPr>
          </w:p>
        </w:tc>
      </w:tr>
      <w:tr w:rsidR="00D87DE1" w14:paraId="21E2B2F2" w14:textId="77777777" w:rsidTr="00956473">
        <w:trPr>
          <w:trHeight w:val="283"/>
          <w:jc w:val="center"/>
        </w:trPr>
        <w:tc>
          <w:tcPr>
            <w:tcW w:w="3114" w:type="dxa"/>
          </w:tcPr>
          <w:p w14:paraId="300500EB" w14:textId="77777777" w:rsidR="00D87DE1" w:rsidRDefault="00D87DE1" w:rsidP="00956473">
            <w:pPr>
              <w:pStyle w:val="BlockText"/>
              <w:tabs>
                <w:tab w:val="left" w:pos="-142"/>
              </w:tabs>
              <w:spacing w:line="276" w:lineRule="auto"/>
              <w:ind w:left="0" w:right="0"/>
              <w:jc w:val="center"/>
              <w:rPr>
                <w:rFonts w:ascii="Calibri" w:hAnsi="Calibri"/>
                <w:b/>
              </w:rPr>
            </w:pPr>
          </w:p>
        </w:tc>
        <w:tc>
          <w:tcPr>
            <w:tcW w:w="3402" w:type="dxa"/>
          </w:tcPr>
          <w:p w14:paraId="4B010CA4" w14:textId="77777777" w:rsidR="00D87DE1" w:rsidRDefault="00D87DE1" w:rsidP="00956473">
            <w:pPr>
              <w:pStyle w:val="BlockText"/>
              <w:tabs>
                <w:tab w:val="left" w:pos="-142"/>
              </w:tabs>
              <w:spacing w:line="276" w:lineRule="auto"/>
              <w:ind w:left="0" w:right="168"/>
              <w:jc w:val="center"/>
              <w:rPr>
                <w:rFonts w:ascii="Calibri" w:hAnsi="Calibri"/>
                <w:b/>
              </w:rPr>
            </w:pPr>
            <w:r>
              <w:rPr>
                <w:rFonts w:ascii="Calibri" w:hAnsi="Calibri"/>
                <w:b/>
              </w:rPr>
              <w:t>ΟΙ ΑΝΑΠΛΗΡΩΤΕΣ ΥΠΟΥΡΓΟΙ</w:t>
            </w:r>
          </w:p>
        </w:tc>
        <w:tc>
          <w:tcPr>
            <w:tcW w:w="3465" w:type="dxa"/>
          </w:tcPr>
          <w:p w14:paraId="024EBE2F" w14:textId="77777777" w:rsidR="00D87DE1" w:rsidRDefault="00D87DE1" w:rsidP="00956473">
            <w:pPr>
              <w:pStyle w:val="BlockText"/>
              <w:tabs>
                <w:tab w:val="left" w:pos="-142"/>
              </w:tabs>
              <w:spacing w:line="276" w:lineRule="auto"/>
              <w:ind w:left="0" w:right="168"/>
              <w:jc w:val="center"/>
              <w:rPr>
                <w:rFonts w:ascii="Calibri" w:hAnsi="Calibri"/>
                <w:b/>
              </w:rPr>
            </w:pPr>
          </w:p>
        </w:tc>
      </w:tr>
      <w:tr w:rsidR="00D87DE1" w:rsidRPr="00994F63" w14:paraId="4076C988" w14:textId="77777777" w:rsidTr="00956473">
        <w:trPr>
          <w:trHeight w:val="331"/>
          <w:jc w:val="center"/>
        </w:trPr>
        <w:tc>
          <w:tcPr>
            <w:tcW w:w="3114" w:type="dxa"/>
          </w:tcPr>
          <w:p w14:paraId="10F7A54B" w14:textId="77777777" w:rsidR="00D87DE1" w:rsidRDefault="00D87DE1" w:rsidP="00956473">
            <w:pPr>
              <w:pStyle w:val="BlockText"/>
              <w:tabs>
                <w:tab w:val="left" w:pos="-142"/>
              </w:tabs>
              <w:spacing w:line="276" w:lineRule="auto"/>
              <w:ind w:left="0" w:right="168"/>
              <w:jc w:val="center"/>
              <w:rPr>
                <w:rFonts w:ascii="Calibri" w:hAnsi="Calibri"/>
                <w:b/>
              </w:rPr>
            </w:pPr>
            <w:r>
              <w:rPr>
                <w:rFonts w:ascii="Calibri" w:hAnsi="Calibri"/>
                <w:b/>
              </w:rPr>
              <w:t>ΟΙΚΟΝΟΜΙΚΩΝ</w:t>
            </w:r>
          </w:p>
        </w:tc>
        <w:tc>
          <w:tcPr>
            <w:tcW w:w="3402" w:type="dxa"/>
          </w:tcPr>
          <w:p w14:paraId="078CDB48" w14:textId="77777777" w:rsidR="00D87DE1" w:rsidRDefault="00D87DE1" w:rsidP="00956473">
            <w:pPr>
              <w:pStyle w:val="BlockText"/>
              <w:tabs>
                <w:tab w:val="left" w:pos="-142"/>
              </w:tabs>
              <w:spacing w:line="276" w:lineRule="auto"/>
              <w:ind w:left="0" w:right="168"/>
              <w:jc w:val="center"/>
              <w:rPr>
                <w:rFonts w:ascii="Calibri" w:hAnsi="Calibri"/>
                <w:b/>
              </w:rPr>
            </w:pPr>
            <w:r>
              <w:rPr>
                <w:rFonts w:ascii="Calibri" w:hAnsi="Calibri"/>
                <w:b/>
              </w:rPr>
              <w:t>ΑΝΑΠΤΥΞΗΣ ΚΑΙ ΕΠΕΝΔΥΣΕΩΝ</w:t>
            </w:r>
          </w:p>
        </w:tc>
        <w:tc>
          <w:tcPr>
            <w:tcW w:w="3465" w:type="dxa"/>
          </w:tcPr>
          <w:p w14:paraId="41C51300" w14:textId="77777777" w:rsidR="00D87DE1" w:rsidRDefault="00D87DE1" w:rsidP="00956473">
            <w:pPr>
              <w:pStyle w:val="BlockText"/>
              <w:tabs>
                <w:tab w:val="left" w:pos="-142"/>
              </w:tabs>
              <w:spacing w:line="276" w:lineRule="auto"/>
              <w:ind w:left="0" w:right="168"/>
              <w:jc w:val="center"/>
              <w:rPr>
                <w:rFonts w:ascii="Calibri" w:hAnsi="Calibri"/>
                <w:b/>
              </w:rPr>
            </w:pPr>
            <w:r>
              <w:rPr>
                <w:rFonts w:ascii="Calibri" w:hAnsi="Calibri"/>
                <w:b/>
              </w:rPr>
              <w:t xml:space="preserve">        ΕΞΩΤΕΡΙΚΩΝ</w:t>
            </w:r>
          </w:p>
        </w:tc>
      </w:tr>
      <w:tr w:rsidR="00D87DE1" w:rsidRPr="00994F63" w14:paraId="0A5AA08D" w14:textId="77777777" w:rsidTr="00956473">
        <w:trPr>
          <w:trHeight w:val="361"/>
          <w:jc w:val="center"/>
        </w:trPr>
        <w:tc>
          <w:tcPr>
            <w:tcW w:w="3114" w:type="dxa"/>
          </w:tcPr>
          <w:p w14:paraId="281E3AC7"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2AC1AC00"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62F04F52"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381FD608"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3862B132" w14:textId="77777777" w:rsidR="00D87DE1" w:rsidRPr="00CD4CE3" w:rsidRDefault="00D87DE1" w:rsidP="00956473">
            <w:pPr>
              <w:pStyle w:val="BlockText"/>
              <w:tabs>
                <w:tab w:val="left" w:pos="-142"/>
              </w:tabs>
              <w:spacing w:line="276" w:lineRule="auto"/>
              <w:ind w:left="0" w:right="168"/>
              <w:jc w:val="center"/>
              <w:rPr>
                <w:rFonts w:ascii="Calibri" w:hAnsi="Calibri"/>
              </w:rPr>
            </w:pPr>
            <w:r w:rsidRPr="00CD4CE3">
              <w:rPr>
                <w:rFonts w:ascii="Calibri" w:hAnsi="Calibri"/>
              </w:rPr>
              <w:t>ΘΕΟΔΩΡΟΣ ΣΚΥΛΑΚΑΚΗΣ</w:t>
            </w:r>
          </w:p>
        </w:tc>
        <w:tc>
          <w:tcPr>
            <w:tcW w:w="3402" w:type="dxa"/>
          </w:tcPr>
          <w:p w14:paraId="3D349F29"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26CAB320"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49469430"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33AFCCCE"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7A50CCBB" w14:textId="77777777" w:rsidR="00D87DE1" w:rsidRPr="00CD4CE3" w:rsidRDefault="00D87DE1" w:rsidP="00956473">
            <w:pPr>
              <w:pStyle w:val="BlockText"/>
              <w:tabs>
                <w:tab w:val="left" w:pos="-142"/>
              </w:tabs>
              <w:spacing w:line="276" w:lineRule="auto"/>
              <w:ind w:left="0" w:right="168"/>
              <w:jc w:val="center"/>
              <w:rPr>
                <w:rFonts w:ascii="Calibri" w:hAnsi="Calibri"/>
              </w:rPr>
            </w:pPr>
            <w:r w:rsidRPr="00CD4CE3">
              <w:rPr>
                <w:rFonts w:ascii="Calibri" w:hAnsi="Calibri"/>
              </w:rPr>
              <w:t>ΝΙΚΟΛΑΟΣ ΠΑΠΑΘΑΝΑΣΗΣ</w:t>
            </w:r>
          </w:p>
        </w:tc>
        <w:tc>
          <w:tcPr>
            <w:tcW w:w="3465" w:type="dxa"/>
          </w:tcPr>
          <w:p w14:paraId="08CB103B"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713A694B"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68E6557C"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676A5DF8" w14:textId="77777777" w:rsidR="00D87DE1" w:rsidRPr="00CD4CE3" w:rsidRDefault="00D87DE1" w:rsidP="00956473">
            <w:pPr>
              <w:pStyle w:val="BlockText"/>
              <w:tabs>
                <w:tab w:val="left" w:pos="-142"/>
              </w:tabs>
              <w:spacing w:line="276" w:lineRule="auto"/>
              <w:ind w:left="0" w:right="168"/>
              <w:jc w:val="center"/>
              <w:rPr>
                <w:rFonts w:ascii="Calibri" w:hAnsi="Calibri"/>
              </w:rPr>
            </w:pPr>
          </w:p>
          <w:p w14:paraId="76A3F0D2" w14:textId="77777777" w:rsidR="00D87DE1" w:rsidRPr="00CD4CE3" w:rsidRDefault="00D87DE1" w:rsidP="00956473">
            <w:pPr>
              <w:pStyle w:val="BlockText"/>
              <w:tabs>
                <w:tab w:val="left" w:pos="-142"/>
              </w:tabs>
              <w:spacing w:line="276" w:lineRule="auto"/>
              <w:ind w:left="0" w:right="168"/>
              <w:jc w:val="center"/>
              <w:rPr>
                <w:rFonts w:ascii="Calibri" w:hAnsi="Calibri"/>
              </w:rPr>
            </w:pPr>
            <w:r w:rsidRPr="00CD4CE3">
              <w:rPr>
                <w:rFonts w:ascii="Calibri" w:hAnsi="Calibri"/>
              </w:rPr>
              <w:t xml:space="preserve">     ΜΙΛΤΙΑΔΗΣ ΒΑΡΒΙΤΣΙΩΤΗΣ</w:t>
            </w:r>
          </w:p>
        </w:tc>
      </w:tr>
      <w:tr w:rsidR="00D87DE1" w:rsidRPr="00994F63" w14:paraId="7195B2A7" w14:textId="77777777" w:rsidTr="00956473">
        <w:trPr>
          <w:trHeight w:val="223"/>
          <w:jc w:val="center"/>
        </w:trPr>
        <w:tc>
          <w:tcPr>
            <w:tcW w:w="3114" w:type="dxa"/>
          </w:tcPr>
          <w:p w14:paraId="51CE093A" w14:textId="77777777" w:rsidR="00D87DE1" w:rsidRDefault="00D87DE1" w:rsidP="00956473">
            <w:pPr>
              <w:pStyle w:val="BlockText"/>
              <w:tabs>
                <w:tab w:val="left" w:pos="-142"/>
              </w:tabs>
              <w:spacing w:line="276" w:lineRule="auto"/>
              <w:ind w:left="0" w:right="0"/>
              <w:jc w:val="center"/>
              <w:rPr>
                <w:rFonts w:ascii="Calibri" w:hAnsi="Calibri"/>
                <w:b/>
              </w:rPr>
            </w:pPr>
          </w:p>
        </w:tc>
        <w:tc>
          <w:tcPr>
            <w:tcW w:w="3402" w:type="dxa"/>
          </w:tcPr>
          <w:p w14:paraId="6844E543"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65" w:type="dxa"/>
          </w:tcPr>
          <w:p w14:paraId="361C2A76" w14:textId="77777777" w:rsidR="00D87DE1" w:rsidRDefault="00D87DE1" w:rsidP="00956473">
            <w:pPr>
              <w:pStyle w:val="BlockText"/>
              <w:tabs>
                <w:tab w:val="left" w:pos="-142"/>
              </w:tabs>
              <w:spacing w:line="276" w:lineRule="auto"/>
              <w:ind w:left="0" w:right="168"/>
              <w:jc w:val="center"/>
              <w:rPr>
                <w:rFonts w:ascii="Calibri" w:hAnsi="Calibri"/>
                <w:b/>
              </w:rPr>
            </w:pPr>
          </w:p>
        </w:tc>
      </w:tr>
      <w:tr w:rsidR="00D87DE1" w:rsidRPr="00994F63" w14:paraId="67E5FBE9" w14:textId="77777777" w:rsidTr="00956473">
        <w:trPr>
          <w:trHeight w:val="375"/>
          <w:jc w:val="center"/>
        </w:trPr>
        <w:tc>
          <w:tcPr>
            <w:tcW w:w="3114" w:type="dxa"/>
          </w:tcPr>
          <w:p w14:paraId="16F39CF1"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02" w:type="dxa"/>
          </w:tcPr>
          <w:p w14:paraId="1AD88F29" w14:textId="77777777" w:rsidR="00D87DE1" w:rsidRDefault="00D87DE1" w:rsidP="00956473">
            <w:pPr>
              <w:pStyle w:val="BlockText"/>
              <w:tabs>
                <w:tab w:val="left" w:pos="-142"/>
              </w:tabs>
              <w:spacing w:line="276" w:lineRule="auto"/>
              <w:ind w:left="0" w:right="168"/>
              <w:jc w:val="center"/>
              <w:rPr>
                <w:rFonts w:ascii="Calibri" w:hAnsi="Calibri"/>
                <w:b/>
              </w:rPr>
            </w:pPr>
            <w:r>
              <w:rPr>
                <w:rFonts w:ascii="Calibri" w:hAnsi="Calibri"/>
                <w:b/>
              </w:rPr>
              <w:t xml:space="preserve">       ΕΣΩΤΕΡΙΚΩΝ</w:t>
            </w:r>
          </w:p>
        </w:tc>
        <w:tc>
          <w:tcPr>
            <w:tcW w:w="3465" w:type="dxa"/>
          </w:tcPr>
          <w:p w14:paraId="00F8E7EC" w14:textId="77777777" w:rsidR="00D87DE1" w:rsidRDefault="00D87DE1" w:rsidP="00956473">
            <w:pPr>
              <w:pStyle w:val="BlockText"/>
              <w:tabs>
                <w:tab w:val="left" w:pos="-142"/>
              </w:tabs>
              <w:spacing w:line="276" w:lineRule="auto"/>
              <w:ind w:left="0" w:right="168"/>
              <w:jc w:val="center"/>
              <w:rPr>
                <w:rFonts w:ascii="Calibri" w:hAnsi="Calibri"/>
                <w:b/>
              </w:rPr>
            </w:pPr>
          </w:p>
        </w:tc>
      </w:tr>
      <w:tr w:rsidR="00D87DE1" w:rsidRPr="00994F63" w14:paraId="49823E49" w14:textId="77777777" w:rsidTr="00956473">
        <w:trPr>
          <w:trHeight w:val="223"/>
          <w:jc w:val="center"/>
        </w:trPr>
        <w:tc>
          <w:tcPr>
            <w:tcW w:w="3114" w:type="dxa"/>
          </w:tcPr>
          <w:p w14:paraId="7CFDF5CE" w14:textId="77777777" w:rsidR="00D87DE1" w:rsidRDefault="00D87DE1" w:rsidP="00956473">
            <w:pPr>
              <w:pStyle w:val="BlockText"/>
              <w:tabs>
                <w:tab w:val="left" w:pos="-142"/>
              </w:tabs>
              <w:spacing w:line="276" w:lineRule="auto"/>
              <w:ind w:left="0" w:right="168"/>
              <w:jc w:val="center"/>
              <w:rPr>
                <w:rFonts w:ascii="Calibri" w:hAnsi="Calibri"/>
                <w:b/>
              </w:rPr>
            </w:pPr>
          </w:p>
          <w:p w14:paraId="35CBD52D" w14:textId="77777777" w:rsidR="00D87DE1" w:rsidRDefault="00D87DE1" w:rsidP="00956473">
            <w:pPr>
              <w:pStyle w:val="BlockText"/>
              <w:tabs>
                <w:tab w:val="left" w:pos="-142"/>
              </w:tabs>
              <w:spacing w:line="276" w:lineRule="auto"/>
              <w:ind w:left="0" w:right="168"/>
              <w:jc w:val="center"/>
              <w:rPr>
                <w:rFonts w:ascii="Calibri" w:hAnsi="Calibri"/>
                <w:b/>
              </w:rPr>
            </w:pPr>
          </w:p>
          <w:p w14:paraId="67BDE434" w14:textId="77777777" w:rsidR="00D87DE1" w:rsidRDefault="00D87DE1" w:rsidP="00956473">
            <w:pPr>
              <w:pStyle w:val="BlockText"/>
              <w:tabs>
                <w:tab w:val="left" w:pos="-142"/>
              </w:tabs>
              <w:spacing w:line="276" w:lineRule="auto"/>
              <w:ind w:left="0" w:right="168"/>
              <w:jc w:val="center"/>
              <w:rPr>
                <w:rFonts w:ascii="Calibri" w:hAnsi="Calibri"/>
                <w:b/>
              </w:rPr>
            </w:pPr>
          </w:p>
          <w:p w14:paraId="7AE89C51" w14:textId="77777777" w:rsidR="00D87DE1" w:rsidRDefault="00D87DE1" w:rsidP="00956473">
            <w:pPr>
              <w:pStyle w:val="BlockText"/>
              <w:tabs>
                <w:tab w:val="left" w:pos="-142"/>
              </w:tabs>
              <w:spacing w:line="276" w:lineRule="auto"/>
              <w:ind w:left="0" w:right="168"/>
              <w:jc w:val="center"/>
              <w:rPr>
                <w:rFonts w:ascii="Calibri" w:hAnsi="Calibri"/>
                <w:b/>
              </w:rPr>
            </w:pPr>
          </w:p>
          <w:p w14:paraId="48C1D22D"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02" w:type="dxa"/>
          </w:tcPr>
          <w:p w14:paraId="4EA8E0D6" w14:textId="77777777" w:rsidR="00D87DE1" w:rsidRDefault="00D87DE1" w:rsidP="00956473">
            <w:pPr>
              <w:pStyle w:val="BlockText"/>
              <w:tabs>
                <w:tab w:val="left" w:pos="-142"/>
              </w:tabs>
              <w:spacing w:line="276" w:lineRule="auto"/>
              <w:ind w:left="0" w:right="168"/>
              <w:jc w:val="center"/>
              <w:rPr>
                <w:rFonts w:ascii="Calibri" w:hAnsi="Calibri"/>
                <w:b/>
              </w:rPr>
            </w:pPr>
          </w:p>
          <w:p w14:paraId="3FC65F70" w14:textId="77777777" w:rsidR="00D87DE1" w:rsidRDefault="00D87DE1" w:rsidP="00956473">
            <w:pPr>
              <w:pStyle w:val="BlockText"/>
              <w:tabs>
                <w:tab w:val="left" w:pos="-142"/>
              </w:tabs>
              <w:spacing w:line="276" w:lineRule="auto"/>
              <w:ind w:left="0" w:right="168"/>
              <w:jc w:val="center"/>
              <w:rPr>
                <w:rFonts w:ascii="Calibri" w:hAnsi="Calibri"/>
                <w:b/>
              </w:rPr>
            </w:pPr>
          </w:p>
          <w:p w14:paraId="38482288" w14:textId="77777777" w:rsidR="00D87DE1" w:rsidRDefault="00D87DE1" w:rsidP="00956473">
            <w:pPr>
              <w:pStyle w:val="BlockText"/>
              <w:tabs>
                <w:tab w:val="left" w:pos="-142"/>
              </w:tabs>
              <w:spacing w:line="276" w:lineRule="auto"/>
              <w:ind w:left="0" w:right="168"/>
              <w:jc w:val="center"/>
              <w:rPr>
                <w:rFonts w:ascii="Calibri" w:hAnsi="Calibri"/>
                <w:b/>
              </w:rPr>
            </w:pPr>
          </w:p>
          <w:p w14:paraId="426182E3" w14:textId="77777777" w:rsidR="00D87DE1" w:rsidRDefault="00D87DE1" w:rsidP="00956473">
            <w:pPr>
              <w:pStyle w:val="BlockText"/>
              <w:tabs>
                <w:tab w:val="left" w:pos="-142"/>
              </w:tabs>
              <w:spacing w:line="276" w:lineRule="auto"/>
              <w:ind w:left="0" w:right="168"/>
              <w:jc w:val="center"/>
              <w:rPr>
                <w:rFonts w:ascii="Calibri" w:hAnsi="Calibri"/>
                <w:b/>
              </w:rPr>
            </w:pPr>
          </w:p>
          <w:p w14:paraId="31E7233F" w14:textId="77777777" w:rsidR="00D87DE1" w:rsidRPr="00CD4CE3" w:rsidRDefault="00D87DE1" w:rsidP="00956473">
            <w:pPr>
              <w:pStyle w:val="BlockText"/>
              <w:tabs>
                <w:tab w:val="left" w:pos="-142"/>
              </w:tabs>
              <w:spacing w:line="276" w:lineRule="auto"/>
              <w:ind w:left="0" w:right="168"/>
              <w:jc w:val="center"/>
              <w:rPr>
                <w:rFonts w:ascii="Calibri" w:hAnsi="Calibri"/>
              </w:rPr>
            </w:pPr>
            <w:r w:rsidRPr="00CD4CE3">
              <w:rPr>
                <w:rFonts w:ascii="Calibri" w:hAnsi="Calibri"/>
              </w:rPr>
              <w:t>ΣΤΥΛΙΑΝΟΣ ΠΕΤΣΑΣ</w:t>
            </w:r>
          </w:p>
        </w:tc>
        <w:tc>
          <w:tcPr>
            <w:tcW w:w="3465" w:type="dxa"/>
          </w:tcPr>
          <w:p w14:paraId="0B3FE721" w14:textId="77777777" w:rsidR="00D87DE1" w:rsidRDefault="00D87DE1" w:rsidP="00956473">
            <w:pPr>
              <w:pStyle w:val="BlockText"/>
              <w:tabs>
                <w:tab w:val="left" w:pos="-142"/>
              </w:tabs>
              <w:spacing w:line="276" w:lineRule="auto"/>
              <w:ind w:left="0" w:right="168"/>
              <w:jc w:val="center"/>
              <w:rPr>
                <w:rFonts w:ascii="Calibri" w:hAnsi="Calibri"/>
                <w:b/>
              </w:rPr>
            </w:pPr>
          </w:p>
          <w:p w14:paraId="2D929C27" w14:textId="77777777" w:rsidR="00D87DE1" w:rsidRDefault="00D87DE1" w:rsidP="00956473">
            <w:pPr>
              <w:pStyle w:val="BlockText"/>
              <w:tabs>
                <w:tab w:val="left" w:pos="-142"/>
              </w:tabs>
              <w:spacing w:line="276" w:lineRule="auto"/>
              <w:ind w:left="0" w:right="168"/>
              <w:jc w:val="center"/>
              <w:rPr>
                <w:rFonts w:ascii="Calibri" w:hAnsi="Calibri"/>
                <w:b/>
              </w:rPr>
            </w:pPr>
          </w:p>
          <w:p w14:paraId="6C7D62BA" w14:textId="77777777" w:rsidR="00D87DE1" w:rsidRDefault="00D87DE1" w:rsidP="00956473">
            <w:pPr>
              <w:pStyle w:val="BlockText"/>
              <w:tabs>
                <w:tab w:val="left" w:pos="-142"/>
              </w:tabs>
              <w:spacing w:line="276" w:lineRule="auto"/>
              <w:ind w:left="0" w:right="168"/>
              <w:jc w:val="center"/>
              <w:rPr>
                <w:rFonts w:ascii="Calibri" w:hAnsi="Calibri"/>
                <w:b/>
              </w:rPr>
            </w:pPr>
          </w:p>
          <w:p w14:paraId="21415C41" w14:textId="77777777" w:rsidR="00D87DE1" w:rsidRDefault="00D87DE1" w:rsidP="00956473">
            <w:pPr>
              <w:pStyle w:val="BlockText"/>
              <w:tabs>
                <w:tab w:val="left" w:pos="-142"/>
              </w:tabs>
              <w:spacing w:line="276" w:lineRule="auto"/>
              <w:ind w:left="0" w:right="168"/>
              <w:jc w:val="center"/>
              <w:rPr>
                <w:rFonts w:ascii="Calibri" w:hAnsi="Calibri"/>
                <w:b/>
              </w:rPr>
            </w:pPr>
          </w:p>
          <w:p w14:paraId="637CE5A1" w14:textId="77777777" w:rsidR="00D87DE1" w:rsidRDefault="00D87DE1" w:rsidP="00956473">
            <w:pPr>
              <w:pStyle w:val="BlockText"/>
              <w:tabs>
                <w:tab w:val="left" w:pos="-142"/>
              </w:tabs>
              <w:spacing w:line="276" w:lineRule="auto"/>
              <w:ind w:left="0" w:right="168"/>
              <w:jc w:val="center"/>
              <w:rPr>
                <w:rFonts w:ascii="Calibri" w:hAnsi="Calibri"/>
                <w:b/>
              </w:rPr>
            </w:pPr>
            <w:r>
              <w:rPr>
                <w:rFonts w:ascii="Calibri" w:hAnsi="Calibri"/>
                <w:b/>
              </w:rPr>
              <w:t xml:space="preserve">     </w:t>
            </w:r>
          </w:p>
        </w:tc>
      </w:tr>
      <w:tr w:rsidR="00D87DE1" w:rsidRPr="00994F63" w14:paraId="047D52A3" w14:textId="77777777" w:rsidTr="00956473">
        <w:trPr>
          <w:trHeight w:val="223"/>
          <w:jc w:val="center"/>
        </w:trPr>
        <w:tc>
          <w:tcPr>
            <w:tcW w:w="3114" w:type="dxa"/>
          </w:tcPr>
          <w:p w14:paraId="249C4678"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02" w:type="dxa"/>
          </w:tcPr>
          <w:p w14:paraId="1A483C2B" w14:textId="77777777" w:rsidR="00D87DE1" w:rsidRDefault="00D87DE1" w:rsidP="00956473">
            <w:pPr>
              <w:pStyle w:val="BlockText"/>
              <w:tabs>
                <w:tab w:val="left" w:pos="-142"/>
              </w:tabs>
              <w:spacing w:line="276" w:lineRule="auto"/>
              <w:ind w:left="0" w:right="168"/>
              <w:jc w:val="center"/>
              <w:rPr>
                <w:rFonts w:ascii="Calibri" w:hAnsi="Calibri"/>
                <w:b/>
              </w:rPr>
            </w:pPr>
          </w:p>
        </w:tc>
        <w:tc>
          <w:tcPr>
            <w:tcW w:w="3465" w:type="dxa"/>
          </w:tcPr>
          <w:p w14:paraId="6038F78A" w14:textId="77777777" w:rsidR="00D87DE1" w:rsidRDefault="00D87DE1" w:rsidP="00956473">
            <w:pPr>
              <w:pStyle w:val="BlockText"/>
              <w:tabs>
                <w:tab w:val="left" w:pos="-142"/>
              </w:tabs>
              <w:spacing w:line="276" w:lineRule="auto"/>
              <w:ind w:left="0" w:right="168"/>
              <w:jc w:val="center"/>
              <w:rPr>
                <w:rFonts w:ascii="Calibri" w:hAnsi="Calibri"/>
                <w:b/>
              </w:rPr>
            </w:pPr>
          </w:p>
        </w:tc>
      </w:tr>
      <w:tr w:rsidR="00D87DE1" w14:paraId="4D79FF1A" w14:textId="77777777" w:rsidTr="00956473">
        <w:trPr>
          <w:trHeight w:val="274"/>
          <w:jc w:val="center"/>
        </w:trPr>
        <w:tc>
          <w:tcPr>
            <w:tcW w:w="3114" w:type="dxa"/>
          </w:tcPr>
          <w:p w14:paraId="56D7E119" w14:textId="77777777" w:rsidR="00D87DE1" w:rsidRDefault="00D87DE1" w:rsidP="00956473">
            <w:pPr>
              <w:pStyle w:val="BlockText"/>
              <w:tabs>
                <w:tab w:val="left" w:pos="-142"/>
              </w:tabs>
              <w:spacing w:line="276" w:lineRule="auto"/>
              <w:ind w:left="0" w:right="0"/>
              <w:jc w:val="center"/>
              <w:rPr>
                <w:rFonts w:ascii="Calibri" w:hAnsi="Calibri"/>
                <w:b/>
              </w:rPr>
            </w:pPr>
          </w:p>
        </w:tc>
        <w:tc>
          <w:tcPr>
            <w:tcW w:w="3402" w:type="dxa"/>
          </w:tcPr>
          <w:p w14:paraId="32E36A87" w14:textId="77777777" w:rsidR="00D87DE1" w:rsidRDefault="00D87DE1" w:rsidP="00956473">
            <w:pPr>
              <w:pStyle w:val="BlockText"/>
              <w:tabs>
                <w:tab w:val="left" w:pos="-142"/>
              </w:tabs>
              <w:spacing w:line="276" w:lineRule="auto"/>
              <w:ind w:left="0" w:right="0"/>
              <w:jc w:val="center"/>
              <w:rPr>
                <w:rFonts w:ascii="Calibri" w:hAnsi="Calibri"/>
                <w:b/>
              </w:rPr>
            </w:pPr>
            <w:r>
              <w:rPr>
                <w:rFonts w:ascii="Calibri" w:hAnsi="Calibri"/>
                <w:b/>
              </w:rPr>
              <w:t>Ο  ΥΦΥΠΟΥΡΓΟΣ</w:t>
            </w:r>
          </w:p>
        </w:tc>
        <w:tc>
          <w:tcPr>
            <w:tcW w:w="3465" w:type="dxa"/>
          </w:tcPr>
          <w:p w14:paraId="597A8CD7" w14:textId="77777777" w:rsidR="00D87DE1" w:rsidRDefault="00D87DE1" w:rsidP="00956473">
            <w:pPr>
              <w:pStyle w:val="BlockText"/>
              <w:tabs>
                <w:tab w:val="left" w:pos="-142"/>
              </w:tabs>
              <w:spacing w:line="276" w:lineRule="auto"/>
              <w:ind w:left="0" w:right="168"/>
              <w:jc w:val="center"/>
              <w:rPr>
                <w:rFonts w:ascii="Calibri" w:hAnsi="Calibri"/>
                <w:b/>
              </w:rPr>
            </w:pPr>
          </w:p>
        </w:tc>
      </w:tr>
      <w:tr w:rsidR="00D87DE1" w14:paraId="44BC96C5" w14:textId="77777777" w:rsidTr="00956473">
        <w:trPr>
          <w:trHeight w:val="361"/>
          <w:jc w:val="center"/>
        </w:trPr>
        <w:tc>
          <w:tcPr>
            <w:tcW w:w="3114" w:type="dxa"/>
          </w:tcPr>
          <w:p w14:paraId="5C3C70F8" w14:textId="77777777" w:rsidR="00D87DE1" w:rsidRDefault="00D87DE1" w:rsidP="00956473">
            <w:pPr>
              <w:pStyle w:val="BlockText"/>
              <w:tabs>
                <w:tab w:val="left" w:pos="-142"/>
              </w:tabs>
              <w:spacing w:line="276" w:lineRule="auto"/>
              <w:ind w:left="0" w:right="0"/>
              <w:jc w:val="center"/>
              <w:rPr>
                <w:rFonts w:ascii="Calibri" w:hAnsi="Calibri"/>
                <w:b/>
              </w:rPr>
            </w:pPr>
          </w:p>
        </w:tc>
        <w:tc>
          <w:tcPr>
            <w:tcW w:w="3402" w:type="dxa"/>
          </w:tcPr>
          <w:p w14:paraId="15C6C2D9" w14:textId="77777777" w:rsidR="00D87DE1" w:rsidRDefault="00D87DE1" w:rsidP="00956473">
            <w:pPr>
              <w:pStyle w:val="BlockText"/>
              <w:tabs>
                <w:tab w:val="left" w:pos="-142"/>
              </w:tabs>
              <w:spacing w:line="276" w:lineRule="auto"/>
              <w:ind w:left="0" w:right="0"/>
              <w:jc w:val="center"/>
              <w:rPr>
                <w:rFonts w:ascii="Calibri" w:hAnsi="Calibri"/>
                <w:b/>
              </w:rPr>
            </w:pPr>
            <w:r>
              <w:rPr>
                <w:rFonts w:ascii="Calibri" w:hAnsi="Calibri"/>
                <w:b/>
              </w:rPr>
              <w:t>ΠΟΛΙΤΙΣΜΟΥ ΚΑΙ ΑΘΛΗΤΙΣΜΟΥ</w:t>
            </w:r>
          </w:p>
        </w:tc>
        <w:tc>
          <w:tcPr>
            <w:tcW w:w="3465" w:type="dxa"/>
          </w:tcPr>
          <w:p w14:paraId="052DAFC4" w14:textId="77777777" w:rsidR="00D87DE1" w:rsidRDefault="00D87DE1" w:rsidP="00956473">
            <w:pPr>
              <w:pStyle w:val="BlockText"/>
              <w:tabs>
                <w:tab w:val="left" w:pos="-142"/>
              </w:tabs>
              <w:spacing w:line="276" w:lineRule="auto"/>
              <w:ind w:left="0" w:right="168"/>
              <w:jc w:val="center"/>
              <w:rPr>
                <w:rFonts w:ascii="Calibri" w:hAnsi="Calibri"/>
                <w:b/>
              </w:rPr>
            </w:pPr>
          </w:p>
        </w:tc>
      </w:tr>
      <w:tr w:rsidR="00D87DE1" w14:paraId="1A803CDF" w14:textId="77777777" w:rsidTr="00956473">
        <w:trPr>
          <w:trHeight w:val="615"/>
          <w:jc w:val="center"/>
        </w:trPr>
        <w:tc>
          <w:tcPr>
            <w:tcW w:w="3114" w:type="dxa"/>
          </w:tcPr>
          <w:p w14:paraId="11F0CF9F" w14:textId="77777777" w:rsidR="00D87DE1" w:rsidRDefault="00D87DE1" w:rsidP="00956473">
            <w:pPr>
              <w:pStyle w:val="BlockText"/>
              <w:tabs>
                <w:tab w:val="left" w:pos="-142"/>
              </w:tabs>
              <w:spacing w:line="276" w:lineRule="auto"/>
              <w:ind w:left="0" w:right="0"/>
              <w:jc w:val="center"/>
              <w:rPr>
                <w:rFonts w:ascii="Calibri" w:hAnsi="Calibri"/>
                <w:b/>
              </w:rPr>
            </w:pPr>
          </w:p>
          <w:p w14:paraId="5E59C83F" w14:textId="77777777" w:rsidR="00D87DE1" w:rsidRDefault="00D87DE1" w:rsidP="00956473">
            <w:pPr>
              <w:pStyle w:val="BlockText"/>
              <w:tabs>
                <w:tab w:val="left" w:pos="-142"/>
              </w:tabs>
              <w:spacing w:line="276" w:lineRule="auto"/>
              <w:ind w:left="0" w:right="0"/>
              <w:jc w:val="center"/>
              <w:rPr>
                <w:rFonts w:ascii="Calibri" w:hAnsi="Calibri"/>
                <w:b/>
              </w:rPr>
            </w:pPr>
          </w:p>
          <w:p w14:paraId="35640FA6" w14:textId="77777777" w:rsidR="00D87DE1" w:rsidRDefault="00D87DE1" w:rsidP="00956473">
            <w:pPr>
              <w:pStyle w:val="BlockText"/>
              <w:tabs>
                <w:tab w:val="left" w:pos="-142"/>
              </w:tabs>
              <w:spacing w:line="276" w:lineRule="auto"/>
              <w:ind w:left="0" w:right="0"/>
              <w:jc w:val="center"/>
              <w:rPr>
                <w:rFonts w:ascii="Calibri" w:hAnsi="Calibri"/>
                <w:b/>
              </w:rPr>
            </w:pPr>
          </w:p>
          <w:p w14:paraId="5AB92952" w14:textId="77777777" w:rsidR="00D87DE1" w:rsidRDefault="00D87DE1" w:rsidP="00956473">
            <w:pPr>
              <w:pStyle w:val="BlockText"/>
              <w:tabs>
                <w:tab w:val="left" w:pos="-142"/>
              </w:tabs>
              <w:spacing w:line="276" w:lineRule="auto"/>
              <w:ind w:left="0" w:right="0"/>
              <w:jc w:val="center"/>
              <w:rPr>
                <w:rFonts w:ascii="Calibri" w:hAnsi="Calibri"/>
                <w:b/>
              </w:rPr>
            </w:pPr>
          </w:p>
          <w:p w14:paraId="0C731CB6" w14:textId="77777777" w:rsidR="00D87DE1" w:rsidRDefault="00D87DE1" w:rsidP="00956473">
            <w:pPr>
              <w:pStyle w:val="BlockText"/>
              <w:tabs>
                <w:tab w:val="left" w:pos="-142"/>
              </w:tabs>
              <w:spacing w:line="276" w:lineRule="auto"/>
              <w:ind w:left="0" w:right="0"/>
              <w:jc w:val="center"/>
              <w:rPr>
                <w:rFonts w:ascii="Calibri" w:hAnsi="Calibri"/>
                <w:b/>
              </w:rPr>
            </w:pPr>
          </w:p>
        </w:tc>
        <w:tc>
          <w:tcPr>
            <w:tcW w:w="3402" w:type="dxa"/>
          </w:tcPr>
          <w:p w14:paraId="37213780" w14:textId="77777777" w:rsidR="00D87DE1" w:rsidRDefault="00D87DE1" w:rsidP="00956473">
            <w:pPr>
              <w:pStyle w:val="BlockText"/>
              <w:tabs>
                <w:tab w:val="left" w:pos="-142"/>
              </w:tabs>
              <w:spacing w:line="276" w:lineRule="auto"/>
              <w:ind w:left="0" w:right="-626"/>
              <w:jc w:val="center"/>
              <w:rPr>
                <w:rFonts w:ascii="Calibri" w:hAnsi="Calibri"/>
                <w:b/>
              </w:rPr>
            </w:pPr>
          </w:p>
          <w:p w14:paraId="105B0AFC" w14:textId="77777777" w:rsidR="00D87DE1" w:rsidRDefault="00D87DE1" w:rsidP="00956473">
            <w:pPr>
              <w:pStyle w:val="BlockText"/>
              <w:tabs>
                <w:tab w:val="left" w:pos="-142"/>
              </w:tabs>
              <w:spacing w:line="276" w:lineRule="auto"/>
              <w:ind w:left="0" w:right="-626"/>
              <w:jc w:val="center"/>
              <w:rPr>
                <w:rFonts w:ascii="Calibri" w:hAnsi="Calibri"/>
                <w:b/>
              </w:rPr>
            </w:pPr>
          </w:p>
          <w:p w14:paraId="0FC12517" w14:textId="77777777" w:rsidR="00D87DE1" w:rsidRDefault="00D87DE1" w:rsidP="00956473">
            <w:pPr>
              <w:pStyle w:val="BlockText"/>
              <w:tabs>
                <w:tab w:val="left" w:pos="-142"/>
              </w:tabs>
              <w:spacing w:line="276" w:lineRule="auto"/>
              <w:ind w:left="0" w:right="-626"/>
              <w:jc w:val="center"/>
              <w:rPr>
                <w:rFonts w:ascii="Calibri" w:hAnsi="Calibri"/>
                <w:b/>
              </w:rPr>
            </w:pPr>
          </w:p>
          <w:p w14:paraId="7FB89807" w14:textId="77777777" w:rsidR="00D87DE1" w:rsidRDefault="00D87DE1" w:rsidP="00956473">
            <w:pPr>
              <w:pStyle w:val="BlockText"/>
              <w:tabs>
                <w:tab w:val="left" w:pos="-142"/>
              </w:tabs>
              <w:spacing w:line="276" w:lineRule="auto"/>
              <w:ind w:left="0" w:right="-626"/>
              <w:jc w:val="center"/>
              <w:rPr>
                <w:rFonts w:ascii="Calibri" w:hAnsi="Calibri"/>
                <w:b/>
              </w:rPr>
            </w:pPr>
          </w:p>
          <w:p w14:paraId="67AD38FB" w14:textId="77777777" w:rsidR="00D87DE1" w:rsidRPr="00CD4CE3" w:rsidRDefault="00D87DE1" w:rsidP="00956473">
            <w:pPr>
              <w:pStyle w:val="BlockText"/>
              <w:tabs>
                <w:tab w:val="left" w:pos="-142"/>
              </w:tabs>
              <w:spacing w:line="276" w:lineRule="auto"/>
              <w:ind w:left="0" w:right="-626"/>
              <w:jc w:val="left"/>
              <w:rPr>
                <w:rFonts w:ascii="Calibri" w:hAnsi="Calibri"/>
              </w:rPr>
            </w:pPr>
            <w:r w:rsidRPr="00CD4CE3">
              <w:rPr>
                <w:rFonts w:ascii="Calibri" w:hAnsi="Calibri"/>
              </w:rPr>
              <w:t xml:space="preserve">        ΕΛΕΥΘΕΡΙΟΣ ΑΥΓΕΝΑΚΗΣ</w:t>
            </w:r>
          </w:p>
        </w:tc>
        <w:tc>
          <w:tcPr>
            <w:tcW w:w="3465" w:type="dxa"/>
          </w:tcPr>
          <w:p w14:paraId="7B6FD982" w14:textId="77777777" w:rsidR="00D87DE1" w:rsidRDefault="00D87DE1" w:rsidP="00956473">
            <w:pPr>
              <w:pStyle w:val="BlockText"/>
              <w:tabs>
                <w:tab w:val="left" w:pos="-142"/>
              </w:tabs>
              <w:spacing w:line="276" w:lineRule="auto"/>
              <w:ind w:left="0" w:right="168"/>
              <w:jc w:val="center"/>
              <w:rPr>
                <w:rFonts w:ascii="Calibri" w:hAnsi="Calibri"/>
                <w:b/>
              </w:rPr>
            </w:pPr>
          </w:p>
          <w:p w14:paraId="0CF858C0" w14:textId="77777777" w:rsidR="00D87DE1" w:rsidRDefault="00D87DE1" w:rsidP="00956473">
            <w:pPr>
              <w:pStyle w:val="BlockText"/>
              <w:tabs>
                <w:tab w:val="left" w:pos="-142"/>
              </w:tabs>
              <w:spacing w:line="276" w:lineRule="auto"/>
              <w:ind w:left="0" w:right="168"/>
              <w:jc w:val="center"/>
              <w:rPr>
                <w:rFonts w:ascii="Calibri" w:hAnsi="Calibri"/>
                <w:b/>
              </w:rPr>
            </w:pPr>
          </w:p>
          <w:p w14:paraId="2E716F6E" w14:textId="77777777" w:rsidR="00D87DE1" w:rsidRDefault="00D87DE1" w:rsidP="00956473">
            <w:pPr>
              <w:pStyle w:val="BlockText"/>
              <w:tabs>
                <w:tab w:val="left" w:pos="-142"/>
              </w:tabs>
              <w:spacing w:line="276" w:lineRule="auto"/>
              <w:ind w:left="0" w:right="168"/>
              <w:jc w:val="center"/>
              <w:rPr>
                <w:rFonts w:ascii="Calibri" w:hAnsi="Calibri"/>
                <w:b/>
              </w:rPr>
            </w:pPr>
          </w:p>
          <w:p w14:paraId="50CC92D8" w14:textId="77777777" w:rsidR="00D87DE1" w:rsidRDefault="00D87DE1" w:rsidP="00956473">
            <w:pPr>
              <w:pStyle w:val="BlockText"/>
              <w:tabs>
                <w:tab w:val="left" w:pos="-142"/>
              </w:tabs>
              <w:spacing w:line="276" w:lineRule="auto"/>
              <w:ind w:left="0" w:right="168"/>
              <w:jc w:val="center"/>
              <w:rPr>
                <w:rFonts w:ascii="Calibri" w:hAnsi="Calibri"/>
                <w:b/>
              </w:rPr>
            </w:pPr>
          </w:p>
          <w:p w14:paraId="532A5809" w14:textId="77777777" w:rsidR="00D87DE1" w:rsidRDefault="00D87DE1" w:rsidP="00956473">
            <w:pPr>
              <w:pStyle w:val="BlockText"/>
              <w:tabs>
                <w:tab w:val="left" w:pos="-142"/>
              </w:tabs>
              <w:spacing w:line="276" w:lineRule="auto"/>
              <w:ind w:left="0" w:right="168"/>
              <w:jc w:val="center"/>
              <w:rPr>
                <w:rFonts w:ascii="Calibri" w:hAnsi="Calibri"/>
                <w:b/>
              </w:rPr>
            </w:pPr>
          </w:p>
        </w:tc>
      </w:tr>
    </w:tbl>
    <w:p w14:paraId="1115B1F6" w14:textId="77777777" w:rsidR="00D87DE1" w:rsidRPr="00046FE7" w:rsidRDefault="00D87DE1" w:rsidP="00046FE7">
      <w:pPr>
        <w:tabs>
          <w:tab w:val="left" w:pos="9638"/>
        </w:tabs>
        <w:spacing w:after="0"/>
        <w:ind w:right="-1"/>
        <w:jc w:val="both"/>
        <w:rPr>
          <w:rFonts w:asciiTheme="minorHAnsi" w:hAnsiTheme="minorHAnsi" w:cstheme="minorHAnsi"/>
        </w:rPr>
      </w:pPr>
    </w:p>
    <w:sectPr w:rsidR="00D87DE1" w:rsidRPr="00046FE7" w:rsidSect="00117C39">
      <w:pgSz w:w="11906" w:h="16838"/>
      <w:pgMar w:top="1440" w:right="1800" w:bottom="1440" w:left="1800" w:header="720" w:footer="720" w:gutter="0"/>
      <w:cols w:space="720"/>
      <w:docGrid w:linePitch="600" w:charSpace="3686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CA7AAC" w16cid:durableId="272B5703"/>
  <w16cid:commentId w16cid:paraId="77D10667" w16cid:durableId="272B5704"/>
  <w16cid:commentId w16cid:paraId="28EF892B" w16cid:durableId="272B5705"/>
  <w16cid:commentId w16cid:paraId="086DF1E5" w16cid:durableId="272B5706"/>
  <w16cid:commentId w16cid:paraId="7CE5854D" w16cid:durableId="272B5707"/>
  <w16cid:commentId w16cid:paraId="0C37D423" w16cid:durableId="272B5708"/>
  <w16cid:commentId w16cid:paraId="54D1EB40" w16cid:durableId="272B5709"/>
  <w16cid:commentId w16cid:paraId="143ADA5B" w16cid:durableId="272B570A"/>
  <w16cid:commentId w16cid:paraId="30D7A250" w16cid:durableId="272B570B"/>
  <w16cid:commentId w16cid:paraId="5B7A94F4" w16cid:durableId="272B570C"/>
  <w16cid:commentId w16cid:paraId="08B12FD5" w16cid:durableId="272B570D"/>
  <w16cid:commentId w16cid:paraId="1084B408" w16cid:durableId="272B570E"/>
  <w16cid:commentId w16cid:paraId="4DFB4C7B" w16cid:durableId="272B570F"/>
  <w16cid:commentId w16cid:paraId="3CB1DFA7" w16cid:durableId="272B5710"/>
  <w16cid:commentId w16cid:paraId="0EDDE2C3" w16cid:durableId="272B5711"/>
  <w16cid:commentId w16cid:paraId="71510530" w16cid:durableId="272B5712"/>
  <w16cid:commentId w16cid:paraId="4C410509" w16cid:durableId="272B5713"/>
  <w16cid:commentId w16cid:paraId="756B1B2F" w16cid:durableId="272B5714"/>
  <w16cid:commentId w16cid:paraId="527ED955" w16cid:durableId="272B5715"/>
  <w16cid:commentId w16cid:paraId="67646E57" w16cid:durableId="272B5716"/>
  <w16cid:commentId w16cid:paraId="12E9DEFE" w16cid:durableId="272B5717"/>
  <w16cid:commentId w16cid:paraId="311C7284" w16cid:durableId="272B5718"/>
  <w16cid:commentId w16cid:paraId="2B620D4B" w16cid:durableId="272B5719"/>
  <w16cid:commentId w16cid:paraId="6BA4B9D4" w16cid:durableId="272B571A"/>
  <w16cid:commentId w16cid:paraId="2979F413" w16cid:durableId="272B571B"/>
  <w16cid:commentId w16cid:paraId="469552B2" w16cid:durableId="272B571C"/>
  <w16cid:commentId w16cid:paraId="69924FAD" w16cid:durableId="272B571D"/>
  <w16cid:commentId w16cid:paraId="175D725D" w16cid:durableId="272B571E"/>
  <w16cid:commentId w16cid:paraId="76F923E3" w16cid:durableId="272B571F"/>
  <w16cid:commentId w16cid:paraId="4EE2ADF4" w16cid:durableId="272B5720"/>
  <w16cid:commentId w16cid:paraId="69385875" w16cid:durableId="272B5721"/>
  <w16cid:commentId w16cid:paraId="599C28D5" w16cid:durableId="272B5722"/>
  <w16cid:commentId w16cid:paraId="56D75DC7" w16cid:durableId="272B5723"/>
  <w16cid:commentId w16cid:paraId="1F357270" w16cid:durableId="272B5724"/>
  <w16cid:commentId w16cid:paraId="6073EFAD" w16cid:durableId="272B5725"/>
  <w16cid:commentId w16cid:paraId="6205CDF6" w16cid:durableId="272B5726"/>
  <w16cid:commentId w16cid:paraId="13BB542D" w16cid:durableId="272B5727"/>
  <w16cid:commentId w16cid:paraId="1498F4DA" w16cid:durableId="272B5728"/>
  <w16cid:commentId w16cid:paraId="4AF61301" w16cid:durableId="272B5729"/>
  <w16cid:commentId w16cid:paraId="5D43F5F6" w16cid:durableId="272B572A"/>
  <w16cid:commentId w16cid:paraId="133FCE17" w16cid:durableId="272B572B"/>
  <w16cid:commentId w16cid:paraId="11D1F52A" w16cid:durableId="272B572C"/>
  <w16cid:commentId w16cid:paraId="3EB71790" w16cid:durableId="272B572D"/>
  <w16cid:commentId w16cid:paraId="110FB7D9" w16cid:durableId="272B572E"/>
  <w16cid:commentId w16cid:paraId="230CACB7" w16cid:durableId="272B572F"/>
  <w16cid:commentId w16cid:paraId="384ABAC1" w16cid:durableId="272B5730"/>
  <w16cid:commentId w16cid:paraId="25EB4286" w16cid:durableId="272B5731"/>
  <w16cid:commentId w16cid:paraId="0BED72BA" w16cid:durableId="272B5732"/>
  <w16cid:commentId w16cid:paraId="36A9AD5E" w16cid:durableId="272B5733"/>
  <w16cid:commentId w16cid:paraId="48DF806A" w16cid:durableId="272B5734"/>
  <w16cid:commentId w16cid:paraId="712EB6D9" w16cid:durableId="272B5735"/>
  <w16cid:commentId w16cid:paraId="5CA60CF3" w16cid:durableId="272B5736"/>
  <w16cid:commentId w16cid:paraId="694BC01C" w16cid:durableId="272B5737"/>
  <w16cid:commentId w16cid:paraId="1A15D95A" w16cid:durableId="272B5738"/>
  <w16cid:commentId w16cid:paraId="534009BE" w16cid:durableId="272B5739"/>
  <w16cid:commentId w16cid:paraId="5AC292C4" w16cid:durableId="272B573A"/>
  <w16cid:commentId w16cid:paraId="7BDAF9B7" w16cid:durableId="272B573B"/>
  <w16cid:commentId w16cid:paraId="1AAADE8A" w16cid:durableId="272B573C"/>
  <w16cid:commentId w16cid:paraId="28280DC1" w16cid:durableId="272B573D"/>
  <w16cid:commentId w16cid:paraId="23A472BE" w16cid:durableId="272B573E"/>
  <w16cid:commentId w16cid:paraId="76D29D64" w16cid:durableId="272B573F"/>
  <w16cid:commentId w16cid:paraId="08ECF247" w16cid:durableId="272B5740"/>
  <w16cid:commentId w16cid:paraId="05174578" w16cid:durableId="272B5741"/>
  <w16cid:commentId w16cid:paraId="68D0BE7E" w16cid:durableId="272B5742"/>
  <w16cid:commentId w16cid:paraId="2B28E6EE" w16cid:durableId="272B5743"/>
  <w16cid:commentId w16cid:paraId="5B2FF54D" w16cid:durableId="272B5744"/>
  <w16cid:commentId w16cid:paraId="59E277B1" w16cid:durableId="272B5745"/>
  <w16cid:commentId w16cid:paraId="6016B0A5" w16cid:durableId="272B5746"/>
  <w16cid:commentId w16cid:paraId="618380A2" w16cid:durableId="272B5747"/>
  <w16cid:commentId w16cid:paraId="0CEAA6C3" w16cid:durableId="272B5748"/>
  <w16cid:commentId w16cid:paraId="210C4D80" w16cid:durableId="272B5749"/>
  <w16cid:commentId w16cid:paraId="7005E5FD" w16cid:durableId="272B574A"/>
  <w16cid:commentId w16cid:paraId="2D55077C" w16cid:durableId="272B574B"/>
  <w16cid:commentId w16cid:paraId="320CDB2B" w16cid:durableId="272B574C"/>
  <w16cid:commentId w16cid:paraId="3240C029" w16cid:durableId="272B574D"/>
  <w16cid:commentId w16cid:paraId="7918BFEE" w16cid:durableId="272B574E"/>
  <w16cid:commentId w16cid:paraId="458801E6" w16cid:durableId="272B574F"/>
  <w16cid:commentId w16cid:paraId="0DBDB8E3" w16cid:durableId="272B5750"/>
  <w16cid:commentId w16cid:paraId="426A9842" w16cid:durableId="272B5751"/>
  <w16cid:commentId w16cid:paraId="0E5FF3DF" w16cid:durableId="272B5752"/>
  <w16cid:commentId w16cid:paraId="121B67F7" w16cid:durableId="272B5753"/>
  <w16cid:commentId w16cid:paraId="407019D1" w16cid:durableId="272B5754"/>
  <w16cid:commentId w16cid:paraId="279B2B69" w16cid:durableId="272B5755"/>
  <w16cid:commentId w16cid:paraId="06DD35BD" w16cid:durableId="272B5756"/>
  <w16cid:commentId w16cid:paraId="6F6337EC" w16cid:durableId="272B5757"/>
  <w16cid:commentId w16cid:paraId="4C6555A4" w16cid:durableId="272B5758"/>
  <w16cid:commentId w16cid:paraId="6693469F" w16cid:durableId="272B5759"/>
  <w16cid:commentId w16cid:paraId="3B093DFE" w16cid:durableId="272B575A"/>
  <w16cid:commentId w16cid:paraId="6C9C1941" w16cid:durableId="272B57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2A1FAD"/>
    <w:multiLevelType w:val="hybridMultilevel"/>
    <w:tmpl w:val="33EAE1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47C5A"/>
    <w:multiLevelType w:val="hybridMultilevel"/>
    <w:tmpl w:val="2F7AB502"/>
    <w:lvl w:ilvl="0" w:tplc="7EE6B3FA">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 w15:restartNumberingAfterBreak="0">
    <w:nsid w:val="2BC72B9A"/>
    <w:multiLevelType w:val="hybridMultilevel"/>
    <w:tmpl w:val="212612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B16CF"/>
    <w:multiLevelType w:val="hybridMultilevel"/>
    <w:tmpl w:val="1FF6A3D6"/>
    <w:lvl w:ilvl="0" w:tplc="A916519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5" w15:restartNumberingAfterBreak="0">
    <w:nsid w:val="652D499C"/>
    <w:multiLevelType w:val="hybridMultilevel"/>
    <w:tmpl w:val="D1C89EFA"/>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7218458D"/>
    <w:multiLevelType w:val="hybridMultilevel"/>
    <w:tmpl w:val="EA1CCFC6"/>
    <w:lvl w:ilvl="0" w:tplc="8826A84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B3"/>
    <w:rsid w:val="00002FBF"/>
    <w:rsid w:val="00003CC5"/>
    <w:rsid w:val="0000787B"/>
    <w:rsid w:val="00010F40"/>
    <w:rsid w:val="00011926"/>
    <w:rsid w:val="00012BD6"/>
    <w:rsid w:val="00016ACE"/>
    <w:rsid w:val="0002652F"/>
    <w:rsid w:val="00031DC1"/>
    <w:rsid w:val="00036429"/>
    <w:rsid w:val="00044641"/>
    <w:rsid w:val="00046FE7"/>
    <w:rsid w:val="00050B2B"/>
    <w:rsid w:val="0005449C"/>
    <w:rsid w:val="00054D5F"/>
    <w:rsid w:val="00056388"/>
    <w:rsid w:val="000569CF"/>
    <w:rsid w:val="00057AED"/>
    <w:rsid w:val="000606A0"/>
    <w:rsid w:val="00061679"/>
    <w:rsid w:val="000771C9"/>
    <w:rsid w:val="00083C6E"/>
    <w:rsid w:val="000852D1"/>
    <w:rsid w:val="000856BF"/>
    <w:rsid w:val="000933A5"/>
    <w:rsid w:val="000A218C"/>
    <w:rsid w:val="000A5BE3"/>
    <w:rsid w:val="000C26F1"/>
    <w:rsid w:val="000D1D20"/>
    <w:rsid w:val="000D451D"/>
    <w:rsid w:val="000D4BE6"/>
    <w:rsid w:val="000D4F9C"/>
    <w:rsid w:val="000D60E2"/>
    <w:rsid w:val="000E26FF"/>
    <w:rsid w:val="000E5ED5"/>
    <w:rsid w:val="00100A30"/>
    <w:rsid w:val="00114559"/>
    <w:rsid w:val="00115534"/>
    <w:rsid w:val="001162F7"/>
    <w:rsid w:val="00117515"/>
    <w:rsid w:val="00117C39"/>
    <w:rsid w:val="001215AC"/>
    <w:rsid w:val="0012260A"/>
    <w:rsid w:val="001307B8"/>
    <w:rsid w:val="00135B91"/>
    <w:rsid w:val="00141D79"/>
    <w:rsid w:val="00155DE3"/>
    <w:rsid w:val="00162385"/>
    <w:rsid w:val="00167327"/>
    <w:rsid w:val="001756E4"/>
    <w:rsid w:val="00177361"/>
    <w:rsid w:val="001906C8"/>
    <w:rsid w:val="0019232C"/>
    <w:rsid w:val="001942D3"/>
    <w:rsid w:val="001B2C8E"/>
    <w:rsid w:val="001B394D"/>
    <w:rsid w:val="001B6072"/>
    <w:rsid w:val="001C29D6"/>
    <w:rsid w:val="001C3C24"/>
    <w:rsid w:val="001C50E6"/>
    <w:rsid w:val="001C518A"/>
    <w:rsid w:val="001D471E"/>
    <w:rsid w:val="001E5A78"/>
    <w:rsid w:val="001F5322"/>
    <w:rsid w:val="00202BA9"/>
    <w:rsid w:val="00203B26"/>
    <w:rsid w:val="002043BA"/>
    <w:rsid w:val="00206DE9"/>
    <w:rsid w:val="002123B0"/>
    <w:rsid w:val="00216131"/>
    <w:rsid w:val="00217623"/>
    <w:rsid w:val="002202AA"/>
    <w:rsid w:val="002252BC"/>
    <w:rsid w:val="002321C0"/>
    <w:rsid w:val="00232B8B"/>
    <w:rsid w:val="00240C70"/>
    <w:rsid w:val="0024274E"/>
    <w:rsid w:val="0024721E"/>
    <w:rsid w:val="00254BE9"/>
    <w:rsid w:val="00255BCC"/>
    <w:rsid w:val="00260B63"/>
    <w:rsid w:val="002612DC"/>
    <w:rsid w:val="00266D70"/>
    <w:rsid w:val="00270DCC"/>
    <w:rsid w:val="0027178B"/>
    <w:rsid w:val="00274247"/>
    <w:rsid w:val="00291D80"/>
    <w:rsid w:val="0029410E"/>
    <w:rsid w:val="002953E4"/>
    <w:rsid w:val="002A038E"/>
    <w:rsid w:val="002A07E6"/>
    <w:rsid w:val="002A2260"/>
    <w:rsid w:val="002A7FD0"/>
    <w:rsid w:val="002B7D2E"/>
    <w:rsid w:val="002C2F99"/>
    <w:rsid w:val="002C4008"/>
    <w:rsid w:val="002C777B"/>
    <w:rsid w:val="002D3A4E"/>
    <w:rsid w:val="002D3D4F"/>
    <w:rsid w:val="002D4C3A"/>
    <w:rsid w:val="002D68B1"/>
    <w:rsid w:val="002D691E"/>
    <w:rsid w:val="002D790A"/>
    <w:rsid w:val="002E2867"/>
    <w:rsid w:val="002E4528"/>
    <w:rsid w:val="002E6118"/>
    <w:rsid w:val="002F776D"/>
    <w:rsid w:val="00301AF7"/>
    <w:rsid w:val="003021DD"/>
    <w:rsid w:val="003118E8"/>
    <w:rsid w:val="0031656B"/>
    <w:rsid w:val="00321B47"/>
    <w:rsid w:val="003262FF"/>
    <w:rsid w:val="003300CC"/>
    <w:rsid w:val="003333DE"/>
    <w:rsid w:val="003335D3"/>
    <w:rsid w:val="0033576F"/>
    <w:rsid w:val="00335B81"/>
    <w:rsid w:val="00335DDE"/>
    <w:rsid w:val="0034362A"/>
    <w:rsid w:val="00343942"/>
    <w:rsid w:val="00346E5A"/>
    <w:rsid w:val="00347471"/>
    <w:rsid w:val="00347ADD"/>
    <w:rsid w:val="00352656"/>
    <w:rsid w:val="0035368B"/>
    <w:rsid w:val="00357784"/>
    <w:rsid w:val="00357797"/>
    <w:rsid w:val="00362961"/>
    <w:rsid w:val="00363CAE"/>
    <w:rsid w:val="003713DE"/>
    <w:rsid w:val="003760B0"/>
    <w:rsid w:val="00376A6E"/>
    <w:rsid w:val="00377F13"/>
    <w:rsid w:val="00380F05"/>
    <w:rsid w:val="00383ABA"/>
    <w:rsid w:val="00384AA3"/>
    <w:rsid w:val="003865FC"/>
    <w:rsid w:val="00390CE8"/>
    <w:rsid w:val="00391BD6"/>
    <w:rsid w:val="00397DFB"/>
    <w:rsid w:val="003A0253"/>
    <w:rsid w:val="003A192E"/>
    <w:rsid w:val="003A1BD7"/>
    <w:rsid w:val="003A20FB"/>
    <w:rsid w:val="003A2A34"/>
    <w:rsid w:val="003B28BC"/>
    <w:rsid w:val="003B2BBE"/>
    <w:rsid w:val="003B3786"/>
    <w:rsid w:val="003B70EA"/>
    <w:rsid w:val="003C0216"/>
    <w:rsid w:val="003C06CD"/>
    <w:rsid w:val="003C1311"/>
    <w:rsid w:val="003D003D"/>
    <w:rsid w:val="003D4E56"/>
    <w:rsid w:val="003E4E17"/>
    <w:rsid w:val="003E5794"/>
    <w:rsid w:val="003F07A3"/>
    <w:rsid w:val="003F0BF8"/>
    <w:rsid w:val="003F2818"/>
    <w:rsid w:val="004007CA"/>
    <w:rsid w:val="004024E6"/>
    <w:rsid w:val="00405AAA"/>
    <w:rsid w:val="00407701"/>
    <w:rsid w:val="00407CBE"/>
    <w:rsid w:val="00407D3D"/>
    <w:rsid w:val="00413EA5"/>
    <w:rsid w:val="00420E35"/>
    <w:rsid w:val="004214C4"/>
    <w:rsid w:val="00425FED"/>
    <w:rsid w:val="00431205"/>
    <w:rsid w:val="0043302B"/>
    <w:rsid w:val="004340C0"/>
    <w:rsid w:val="00446F37"/>
    <w:rsid w:val="00451970"/>
    <w:rsid w:val="00457FDC"/>
    <w:rsid w:val="004615E0"/>
    <w:rsid w:val="00467C65"/>
    <w:rsid w:val="0047213D"/>
    <w:rsid w:val="00473D2F"/>
    <w:rsid w:val="004740CD"/>
    <w:rsid w:val="00477E82"/>
    <w:rsid w:val="00484862"/>
    <w:rsid w:val="0048501D"/>
    <w:rsid w:val="00486175"/>
    <w:rsid w:val="00490264"/>
    <w:rsid w:val="00491520"/>
    <w:rsid w:val="004A2550"/>
    <w:rsid w:val="004A33B0"/>
    <w:rsid w:val="004A5D73"/>
    <w:rsid w:val="004B457A"/>
    <w:rsid w:val="004C1D38"/>
    <w:rsid w:val="004C42AF"/>
    <w:rsid w:val="004C5FD3"/>
    <w:rsid w:val="004C740F"/>
    <w:rsid w:val="004D2AEA"/>
    <w:rsid w:val="004D49DB"/>
    <w:rsid w:val="004D5F91"/>
    <w:rsid w:val="004E0B2B"/>
    <w:rsid w:val="004E157B"/>
    <w:rsid w:val="004E3F49"/>
    <w:rsid w:val="004E4263"/>
    <w:rsid w:val="004E45F8"/>
    <w:rsid w:val="004E5561"/>
    <w:rsid w:val="004E5596"/>
    <w:rsid w:val="004F0E6B"/>
    <w:rsid w:val="004F18C9"/>
    <w:rsid w:val="004F6DC3"/>
    <w:rsid w:val="00500AC3"/>
    <w:rsid w:val="00500F71"/>
    <w:rsid w:val="005010F4"/>
    <w:rsid w:val="00503DCD"/>
    <w:rsid w:val="005138FF"/>
    <w:rsid w:val="00517C84"/>
    <w:rsid w:val="00524029"/>
    <w:rsid w:val="00525E65"/>
    <w:rsid w:val="00527158"/>
    <w:rsid w:val="00535D58"/>
    <w:rsid w:val="005448C1"/>
    <w:rsid w:val="00553D14"/>
    <w:rsid w:val="00554117"/>
    <w:rsid w:val="00554C41"/>
    <w:rsid w:val="005558B2"/>
    <w:rsid w:val="0055789F"/>
    <w:rsid w:val="00560463"/>
    <w:rsid w:val="005751F4"/>
    <w:rsid w:val="00585FFC"/>
    <w:rsid w:val="005871C5"/>
    <w:rsid w:val="00591768"/>
    <w:rsid w:val="00596A10"/>
    <w:rsid w:val="00596AF3"/>
    <w:rsid w:val="005A2929"/>
    <w:rsid w:val="005B0B88"/>
    <w:rsid w:val="005B202A"/>
    <w:rsid w:val="005B565C"/>
    <w:rsid w:val="005B74C9"/>
    <w:rsid w:val="005C390E"/>
    <w:rsid w:val="005C73CF"/>
    <w:rsid w:val="005D2F56"/>
    <w:rsid w:val="005D3ECD"/>
    <w:rsid w:val="005D6154"/>
    <w:rsid w:val="005E49E2"/>
    <w:rsid w:val="005E5846"/>
    <w:rsid w:val="005E75A5"/>
    <w:rsid w:val="005E7908"/>
    <w:rsid w:val="005E7CFE"/>
    <w:rsid w:val="005F06CC"/>
    <w:rsid w:val="005F178D"/>
    <w:rsid w:val="005F4F95"/>
    <w:rsid w:val="005F5862"/>
    <w:rsid w:val="005F6FA4"/>
    <w:rsid w:val="005F710D"/>
    <w:rsid w:val="006061DC"/>
    <w:rsid w:val="00612D7A"/>
    <w:rsid w:val="00625705"/>
    <w:rsid w:val="00626A45"/>
    <w:rsid w:val="00636113"/>
    <w:rsid w:val="00643604"/>
    <w:rsid w:val="00644E58"/>
    <w:rsid w:val="006453C7"/>
    <w:rsid w:val="00646838"/>
    <w:rsid w:val="0065327A"/>
    <w:rsid w:val="00654453"/>
    <w:rsid w:val="0066196A"/>
    <w:rsid w:val="00665840"/>
    <w:rsid w:val="00672C8B"/>
    <w:rsid w:val="00674E77"/>
    <w:rsid w:val="00684482"/>
    <w:rsid w:val="006858EC"/>
    <w:rsid w:val="00685C04"/>
    <w:rsid w:val="006A2D77"/>
    <w:rsid w:val="006A4626"/>
    <w:rsid w:val="006A76F5"/>
    <w:rsid w:val="006C0598"/>
    <w:rsid w:val="006C360C"/>
    <w:rsid w:val="006D4FEA"/>
    <w:rsid w:val="006D5690"/>
    <w:rsid w:val="006E7C7B"/>
    <w:rsid w:val="006F2CB1"/>
    <w:rsid w:val="006F78DE"/>
    <w:rsid w:val="00711221"/>
    <w:rsid w:val="00711AB0"/>
    <w:rsid w:val="0071541B"/>
    <w:rsid w:val="0071715B"/>
    <w:rsid w:val="00722112"/>
    <w:rsid w:val="00722784"/>
    <w:rsid w:val="00723133"/>
    <w:rsid w:val="007270BC"/>
    <w:rsid w:val="00731BB7"/>
    <w:rsid w:val="00734851"/>
    <w:rsid w:val="00736C56"/>
    <w:rsid w:val="007406C8"/>
    <w:rsid w:val="007429FE"/>
    <w:rsid w:val="0074748C"/>
    <w:rsid w:val="00764381"/>
    <w:rsid w:val="00767CC5"/>
    <w:rsid w:val="00767F72"/>
    <w:rsid w:val="00771418"/>
    <w:rsid w:val="007727C9"/>
    <w:rsid w:val="00782ED8"/>
    <w:rsid w:val="00786B1B"/>
    <w:rsid w:val="0079102C"/>
    <w:rsid w:val="0079285E"/>
    <w:rsid w:val="0079618D"/>
    <w:rsid w:val="007974D0"/>
    <w:rsid w:val="007A3EF4"/>
    <w:rsid w:val="007A5410"/>
    <w:rsid w:val="007B0F99"/>
    <w:rsid w:val="007B1A44"/>
    <w:rsid w:val="007B3B7B"/>
    <w:rsid w:val="007B527B"/>
    <w:rsid w:val="007B5D41"/>
    <w:rsid w:val="007B6921"/>
    <w:rsid w:val="007B75AF"/>
    <w:rsid w:val="007B7E62"/>
    <w:rsid w:val="007C053D"/>
    <w:rsid w:val="007D28AA"/>
    <w:rsid w:val="007D367B"/>
    <w:rsid w:val="007E2238"/>
    <w:rsid w:val="007E4B49"/>
    <w:rsid w:val="007E6FCA"/>
    <w:rsid w:val="007F0C01"/>
    <w:rsid w:val="007F0EA8"/>
    <w:rsid w:val="007F7E34"/>
    <w:rsid w:val="0080011A"/>
    <w:rsid w:val="00807FDF"/>
    <w:rsid w:val="00815F27"/>
    <w:rsid w:val="00817120"/>
    <w:rsid w:val="00820098"/>
    <w:rsid w:val="00831CB7"/>
    <w:rsid w:val="00835CBE"/>
    <w:rsid w:val="0083686C"/>
    <w:rsid w:val="00836B5B"/>
    <w:rsid w:val="008438EF"/>
    <w:rsid w:val="008449EA"/>
    <w:rsid w:val="00846372"/>
    <w:rsid w:val="0085129E"/>
    <w:rsid w:val="00854748"/>
    <w:rsid w:val="00855AC6"/>
    <w:rsid w:val="00855BA0"/>
    <w:rsid w:val="008709DB"/>
    <w:rsid w:val="00870C12"/>
    <w:rsid w:val="00880E00"/>
    <w:rsid w:val="00883BB8"/>
    <w:rsid w:val="00885432"/>
    <w:rsid w:val="008863E4"/>
    <w:rsid w:val="008868B7"/>
    <w:rsid w:val="008948F9"/>
    <w:rsid w:val="008A1051"/>
    <w:rsid w:val="008A19BB"/>
    <w:rsid w:val="008B2836"/>
    <w:rsid w:val="008B2D44"/>
    <w:rsid w:val="008C2C9B"/>
    <w:rsid w:val="008C410A"/>
    <w:rsid w:val="008C593E"/>
    <w:rsid w:val="008C6F0E"/>
    <w:rsid w:val="008D3D13"/>
    <w:rsid w:val="008D438A"/>
    <w:rsid w:val="008D5F43"/>
    <w:rsid w:val="008D7C20"/>
    <w:rsid w:val="008D7DAF"/>
    <w:rsid w:val="008E08FD"/>
    <w:rsid w:val="008E4080"/>
    <w:rsid w:val="008F1893"/>
    <w:rsid w:val="008F1AF9"/>
    <w:rsid w:val="008F4157"/>
    <w:rsid w:val="008F4530"/>
    <w:rsid w:val="008F4D0A"/>
    <w:rsid w:val="008F69CA"/>
    <w:rsid w:val="008F7F3C"/>
    <w:rsid w:val="00901014"/>
    <w:rsid w:val="009041A2"/>
    <w:rsid w:val="00904666"/>
    <w:rsid w:val="00905E65"/>
    <w:rsid w:val="009071F0"/>
    <w:rsid w:val="0090776F"/>
    <w:rsid w:val="0091241D"/>
    <w:rsid w:val="00912F01"/>
    <w:rsid w:val="00920809"/>
    <w:rsid w:val="00920B3B"/>
    <w:rsid w:val="0092280F"/>
    <w:rsid w:val="00925A86"/>
    <w:rsid w:val="00931B6C"/>
    <w:rsid w:val="0093211D"/>
    <w:rsid w:val="009352B9"/>
    <w:rsid w:val="00943BF6"/>
    <w:rsid w:val="009512D4"/>
    <w:rsid w:val="0095268C"/>
    <w:rsid w:val="009604BA"/>
    <w:rsid w:val="009629AF"/>
    <w:rsid w:val="009908B8"/>
    <w:rsid w:val="00991D15"/>
    <w:rsid w:val="00992858"/>
    <w:rsid w:val="009935F7"/>
    <w:rsid w:val="009973B9"/>
    <w:rsid w:val="009A5BD3"/>
    <w:rsid w:val="009D0A7A"/>
    <w:rsid w:val="009D3552"/>
    <w:rsid w:val="009D4AAC"/>
    <w:rsid w:val="009D6120"/>
    <w:rsid w:val="009E06F8"/>
    <w:rsid w:val="009E52C4"/>
    <w:rsid w:val="009F1138"/>
    <w:rsid w:val="00A04089"/>
    <w:rsid w:val="00A068D6"/>
    <w:rsid w:val="00A07ECD"/>
    <w:rsid w:val="00A11DFD"/>
    <w:rsid w:val="00A141E6"/>
    <w:rsid w:val="00A1750F"/>
    <w:rsid w:val="00A21D30"/>
    <w:rsid w:val="00A256FE"/>
    <w:rsid w:val="00A26001"/>
    <w:rsid w:val="00A31DEC"/>
    <w:rsid w:val="00A332D1"/>
    <w:rsid w:val="00A35141"/>
    <w:rsid w:val="00A4294D"/>
    <w:rsid w:val="00A441D0"/>
    <w:rsid w:val="00A461B8"/>
    <w:rsid w:val="00A51027"/>
    <w:rsid w:val="00A5191E"/>
    <w:rsid w:val="00A5395A"/>
    <w:rsid w:val="00A5731D"/>
    <w:rsid w:val="00A63162"/>
    <w:rsid w:val="00A70557"/>
    <w:rsid w:val="00A7368D"/>
    <w:rsid w:val="00A74972"/>
    <w:rsid w:val="00A74F4D"/>
    <w:rsid w:val="00A8201B"/>
    <w:rsid w:val="00A85EA8"/>
    <w:rsid w:val="00A864C9"/>
    <w:rsid w:val="00A901FF"/>
    <w:rsid w:val="00A9207D"/>
    <w:rsid w:val="00AA23B3"/>
    <w:rsid w:val="00AA5FE6"/>
    <w:rsid w:val="00AA77AA"/>
    <w:rsid w:val="00AB0E89"/>
    <w:rsid w:val="00AB0EA8"/>
    <w:rsid w:val="00AB5CE6"/>
    <w:rsid w:val="00AB69B0"/>
    <w:rsid w:val="00AC0183"/>
    <w:rsid w:val="00AC3751"/>
    <w:rsid w:val="00AC4694"/>
    <w:rsid w:val="00AC58A9"/>
    <w:rsid w:val="00AD0B57"/>
    <w:rsid w:val="00AD18DD"/>
    <w:rsid w:val="00AD3F7C"/>
    <w:rsid w:val="00AD573F"/>
    <w:rsid w:val="00AE2748"/>
    <w:rsid w:val="00AE5073"/>
    <w:rsid w:val="00AF2690"/>
    <w:rsid w:val="00AF3F38"/>
    <w:rsid w:val="00B0053D"/>
    <w:rsid w:val="00B0523D"/>
    <w:rsid w:val="00B12C17"/>
    <w:rsid w:val="00B12C2F"/>
    <w:rsid w:val="00B1690E"/>
    <w:rsid w:val="00B2339A"/>
    <w:rsid w:val="00B46A4A"/>
    <w:rsid w:val="00B51059"/>
    <w:rsid w:val="00B51C06"/>
    <w:rsid w:val="00B55AED"/>
    <w:rsid w:val="00B55FFB"/>
    <w:rsid w:val="00B639B8"/>
    <w:rsid w:val="00B71094"/>
    <w:rsid w:val="00B714FC"/>
    <w:rsid w:val="00B76CA9"/>
    <w:rsid w:val="00B80771"/>
    <w:rsid w:val="00B8144B"/>
    <w:rsid w:val="00B86479"/>
    <w:rsid w:val="00B87B6A"/>
    <w:rsid w:val="00B9297C"/>
    <w:rsid w:val="00B9516D"/>
    <w:rsid w:val="00BA08B4"/>
    <w:rsid w:val="00BA3441"/>
    <w:rsid w:val="00BB03E3"/>
    <w:rsid w:val="00BB2207"/>
    <w:rsid w:val="00BB32A6"/>
    <w:rsid w:val="00BB4350"/>
    <w:rsid w:val="00BB628C"/>
    <w:rsid w:val="00BB7305"/>
    <w:rsid w:val="00BB7EE3"/>
    <w:rsid w:val="00BC436A"/>
    <w:rsid w:val="00BD7991"/>
    <w:rsid w:val="00BE7E71"/>
    <w:rsid w:val="00BF4187"/>
    <w:rsid w:val="00BF5253"/>
    <w:rsid w:val="00BF6729"/>
    <w:rsid w:val="00BF68A1"/>
    <w:rsid w:val="00C02390"/>
    <w:rsid w:val="00C03C73"/>
    <w:rsid w:val="00C04DD6"/>
    <w:rsid w:val="00C15BE1"/>
    <w:rsid w:val="00C20DDB"/>
    <w:rsid w:val="00C241BB"/>
    <w:rsid w:val="00C249BF"/>
    <w:rsid w:val="00C30166"/>
    <w:rsid w:val="00C315A6"/>
    <w:rsid w:val="00C42734"/>
    <w:rsid w:val="00C46EEE"/>
    <w:rsid w:val="00C50DEB"/>
    <w:rsid w:val="00C5139B"/>
    <w:rsid w:val="00C536B8"/>
    <w:rsid w:val="00C55850"/>
    <w:rsid w:val="00C602BF"/>
    <w:rsid w:val="00C61BC5"/>
    <w:rsid w:val="00C63B6B"/>
    <w:rsid w:val="00C664B7"/>
    <w:rsid w:val="00C670EA"/>
    <w:rsid w:val="00C748AA"/>
    <w:rsid w:val="00C82C98"/>
    <w:rsid w:val="00C8546D"/>
    <w:rsid w:val="00C86ADE"/>
    <w:rsid w:val="00C958E8"/>
    <w:rsid w:val="00CA4E73"/>
    <w:rsid w:val="00CA5F96"/>
    <w:rsid w:val="00CA6EF1"/>
    <w:rsid w:val="00CB2372"/>
    <w:rsid w:val="00CB57E5"/>
    <w:rsid w:val="00CC589D"/>
    <w:rsid w:val="00CC69FE"/>
    <w:rsid w:val="00CD0468"/>
    <w:rsid w:val="00CD13DC"/>
    <w:rsid w:val="00CD35D1"/>
    <w:rsid w:val="00CD5BD8"/>
    <w:rsid w:val="00CD640A"/>
    <w:rsid w:val="00CD708B"/>
    <w:rsid w:val="00CF1A16"/>
    <w:rsid w:val="00CF1FB6"/>
    <w:rsid w:val="00CF5311"/>
    <w:rsid w:val="00CF5B9F"/>
    <w:rsid w:val="00D100C9"/>
    <w:rsid w:val="00D233D1"/>
    <w:rsid w:val="00D327C4"/>
    <w:rsid w:val="00D35EAB"/>
    <w:rsid w:val="00D36B8D"/>
    <w:rsid w:val="00D4153C"/>
    <w:rsid w:val="00D43D5D"/>
    <w:rsid w:val="00D445AE"/>
    <w:rsid w:val="00D45ED8"/>
    <w:rsid w:val="00D50BB9"/>
    <w:rsid w:val="00D52D7B"/>
    <w:rsid w:val="00D56C62"/>
    <w:rsid w:val="00D60460"/>
    <w:rsid w:val="00D7125A"/>
    <w:rsid w:val="00D71634"/>
    <w:rsid w:val="00D77396"/>
    <w:rsid w:val="00D80A5C"/>
    <w:rsid w:val="00D827E0"/>
    <w:rsid w:val="00D829B6"/>
    <w:rsid w:val="00D83F29"/>
    <w:rsid w:val="00D87DE1"/>
    <w:rsid w:val="00DA420C"/>
    <w:rsid w:val="00DA63EA"/>
    <w:rsid w:val="00DA6522"/>
    <w:rsid w:val="00DB0CAA"/>
    <w:rsid w:val="00DB1E1B"/>
    <w:rsid w:val="00DB206D"/>
    <w:rsid w:val="00DB2D26"/>
    <w:rsid w:val="00DB51D0"/>
    <w:rsid w:val="00DB540D"/>
    <w:rsid w:val="00DB5D86"/>
    <w:rsid w:val="00DC0F48"/>
    <w:rsid w:val="00DC4489"/>
    <w:rsid w:val="00DC584E"/>
    <w:rsid w:val="00DD149F"/>
    <w:rsid w:val="00DD1E7E"/>
    <w:rsid w:val="00DD25C4"/>
    <w:rsid w:val="00DD539C"/>
    <w:rsid w:val="00DE1077"/>
    <w:rsid w:val="00DE1B9F"/>
    <w:rsid w:val="00DE60F0"/>
    <w:rsid w:val="00DE687C"/>
    <w:rsid w:val="00DE7910"/>
    <w:rsid w:val="00DF6406"/>
    <w:rsid w:val="00E04A11"/>
    <w:rsid w:val="00E12BA6"/>
    <w:rsid w:val="00E13370"/>
    <w:rsid w:val="00E13467"/>
    <w:rsid w:val="00E13885"/>
    <w:rsid w:val="00E240FB"/>
    <w:rsid w:val="00E25BAC"/>
    <w:rsid w:val="00E25C5D"/>
    <w:rsid w:val="00E3172F"/>
    <w:rsid w:val="00E44AE6"/>
    <w:rsid w:val="00E552BA"/>
    <w:rsid w:val="00E571B6"/>
    <w:rsid w:val="00E702B1"/>
    <w:rsid w:val="00E7746D"/>
    <w:rsid w:val="00E77D07"/>
    <w:rsid w:val="00E82348"/>
    <w:rsid w:val="00E84BEA"/>
    <w:rsid w:val="00E92E81"/>
    <w:rsid w:val="00E95539"/>
    <w:rsid w:val="00EB0856"/>
    <w:rsid w:val="00EB1C93"/>
    <w:rsid w:val="00EB212C"/>
    <w:rsid w:val="00EB7F4A"/>
    <w:rsid w:val="00EC4FF8"/>
    <w:rsid w:val="00EC7B63"/>
    <w:rsid w:val="00ED6A89"/>
    <w:rsid w:val="00ED6FE4"/>
    <w:rsid w:val="00EE640E"/>
    <w:rsid w:val="00EE7697"/>
    <w:rsid w:val="00EF2BF3"/>
    <w:rsid w:val="00EF7FE7"/>
    <w:rsid w:val="00F04494"/>
    <w:rsid w:val="00F073F3"/>
    <w:rsid w:val="00F109E6"/>
    <w:rsid w:val="00F11386"/>
    <w:rsid w:val="00F11585"/>
    <w:rsid w:val="00F13B07"/>
    <w:rsid w:val="00F14A35"/>
    <w:rsid w:val="00F3351B"/>
    <w:rsid w:val="00F3374B"/>
    <w:rsid w:val="00F341F6"/>
    <w:rsid w:val="00F36C18"/>
    <w:rsid w:val="00F403C4"/>
    <w:rsid w:val="00F40C6F"/>
    <w:rsid w:val="00F41147"/>
    <w:rsid w:val="00F41939"/>
    <w:rsid w:val="00F45A74"/>
    <w:rsid w:val="00F52568"/>
    <w:rsid w:val="00F627FB"/>
    <w:rsid w:val="00F63D54"/>
    <w:rsid w:val="00F652C2"/>
    <w:rsid w:val="00F6670C"/>
    <w:rsid w:val="00F66879"/>
    <w:rsid w:val="00F706D9"/>
    <w:rsid w:val="00F74F30"/>
    <w:rsid w:val="00F80BB4"/>
    <w:rsid w:val="00F81991"/>
    <w:rsid w:val="00F85546"/>
    <w:rsid w:val="00F92E6F"/>
    <w:rsid w:val="00F97B31"/>
    <w:rsid w:val="00FA1946"/>
    <w:rsid w:val="00FA5389"/>
    <w:rsid w:val="00FB23B0"/>
    <w:rsid w:val="00FB3D32"/>
    <w:rsid w:val="00FB74A9"/>
    <w:rsid w:val="00FC1FC5"/>
    <w:rsid w:val="00FC6522"/>
    <w:rsid w:val="00FD238C"/>
    <w:rsid w:val="00FD4A52"/>
    <w:rsid w:val="00FD50F7"/>
    <w:rsid w:val="00FE208F"/>
    <w:rsid w:val="00FE536E"/>
    <w:rsid w:val="00FF146F"/>
    <w:rsid w:val="00FF16EE"/>
    <w:rsid w:val="00FF3B0A"/>
    <w:rsid w:val="00FF3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1D63A2"/>
  <w15:docId w15:val="{5604644A-A78C-4BEA-A490-C087FB1D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C39"/>
    <w:pPr>
      <w:suppressAutoHyphens/>
      <w:spacing w:after="200" w:line="276" w:lineRule="auto"/>
    </w:pPr>
    <w:rPr>
      <w:rFonts w:ascii="Calibri" w:eastAsia="Calibri" w:hAnsi="Calibri"/>
      <w:sz w:val="22"/>
      <w:szCs w:val="22"/>
      <w:lang w:eastAsia="ar-SA"/>
    </w:rPr>
  </w:style>
  <w:style w:type="paragraph" w:styleId="Heading2">
    <w:name w:val="heading 2"/>
    <w:basedOn w:val="Normal"/>
    <w:next w:val="Normal"/>
    <w:qFormat/>
    <w:rsid w:val="00117C39"/>
    <w:pPr>
      <w:keepNext/>
      <w:numPr>
        <w:ilvl w:val="1"/>
        <w:numId w:val="1"/>
      </w:numPr>
      <w:spacing w:before="240" w:after="60"/>
      <w:outlineLvl w:val="1"/>
    </w:pPr>
    <w:rPr>
      <w:rFonts w:ascii="Cambria" w:eastAsia="Times New Roman"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17C39"/>
    <w:rPr>
      <w:rFonts w:hint="default"/>
    </w:rPr>
  </w:style>
  <w:style w:type="character" w:customStyle="1" w:styleId="WW8Num1z1">
    <w:name w:val="WW8Num1z1"/>
    <w:rsid w:val="00117C39"/>
  </w:style>
  <w:style w:type="character" w:customStyle="1" w:styleId="WW8Num1z2">
    <w:name w:val="WW8Num1z2"/>
    <w:rsid w:val="00117C39"/>
  </w:style>
  <w:style w:type="character" w:customStyle="1" w:styleId="WW8Num1z3">
    <w:name w:val="WW8Num1z3"/>
    <w:rsid w:val="00117C39"/>
  </w:style>
  <w:style w:type="character" w:customStyle="1" w:styleId="WW8Num1z4">
    <w:name w:val="WW8Num1z4"/>
    <w:rsid w:val="00117C39"/>
  </w:style>
  <w:style w:type="character" w:customStyle="1" w:styleId="WW8Num1z5">
    <w:name w:val="WW8Num1z5"/>
    <w:rsid w:val="00117C39"/>
  </w:style>
  <w:style w:type="character" w:customStyle="1" w:styleId="WW8Num1z6">
    <w:name w:val="WW8Num1z6"/>
    <w:rsid w:val="00117C39"/>
  </w:style>
  <w:style w:type="character" w:customStyle="1" w:styleId="WW8Num1z7">
    <w:name w:val="WW8Num1z7"/>
    <w:rsid w:val="00117C39"/>
  </w:style>
  <w:style w:type="character" w:customStyle="1" w:styleId="WW8Num1z8">
    <w:name w:val="WW8Num1z8"/>
    <w:rsid w:val="00117C39"/>
  </w:style>
  <w:style w:type="character" w:customStyle="1" w:styleId="WW8Num2z0">
    <w:name w:val="WW8Num2z0"/>
    <w:rsid w:val="00117C39"/>
    <w:rPr>
      <w:rFonts w:hint="default"/>
      <w:lang w:val="en-US"/>
    </w:rPr>
  </w:style>
  <w:style w:type="character" w:customStyle="1" w:styleId="WW8Num2z1">
    <w:name w:val="WW8Num2z1"/>
    <w:rsid w:val="00117C39"/>
  </w:style>
  <w:style w:type="character" w:customStyle="1" w:styleId="WW8Num2z2">
    <w:name w:val="WW8Num2z2"/>
    <w:rsid w:val="00117C39"/>
  </w:style>
  <w:style w:type="character" w:customStyle="1" w:styleId="WW8Num2z3">
    <w:name w:val="WW8Num2z3"/>
    <w:rsid w:val="00117C39"/>
  </w:style>
  <w:style w:type="character" w:customStyle="1" w:styleId="WW8Num2z4">
    <w:name w:val="WW8Num2z4"/>
    <w:rsid w:val="00117C39"/>
  </w:style>
  <w:style w:type="character" w:customStyle="1" w:styleId="WW8Num2z5">
    <w:name w:val="WW8Num2z5"/>
    <w:rsid w:val="00117C39"/>
  </w:style>
  <w:style w:type="character" w:customStyle="1" w:styleId="WW8Num2z6">
    <w:name w:val="WW8Num2z6"/>
    <w:rsid w:val="00117C39"/>
  </w:style>
  <w:style w:type="character" w:customStyle="1" w:styleId="WW8Num2z7">
    <w:name w:val="WW8Num2z7"/>
    <w:rsid w:val="00117C39"/>
  </w:style>
  <w:style w:type="character" w:customStyle="1" w:styleId="WW8Num2z8">
    <w:name w:val="WW8Num2z8"/>
    <w:rsid w:val="00117C39"/>
  </w:style>
  <w:style w:type="character" w:customStyle="1" w:styleId="WW8Num3z0">
    <w:name w:val="WW8Num3z0"/>
    <w:rsid w:val="00117C39"/>
    <w:rPr>
      <w:rFonts w:ascii="Calibri" w:eastAsia="Calibri" w:hAnsi="Calibri" w:cs="Arial"/>
    </w:rPr>
  </w:style>
  <w:style w:type="character" w:customStyle="1" w:styleId="WW8Num3z1">
    <w:name w:val="WW8Num3z1"/>
    <w:rsid w:val="00117C39"/>
    <w:rPr>
      <w:rFonts w:ascii="Courier New" w:hAnsi="Courier New" w:cs="Courier New" w:hint="default"/>
    </w:rPr>
  </w:style>
  <w:style w:type="character" w:customStyle="1" w:styleId="WW8Num3z2">
    <w:name w:val="WW8Num3z2"/>
    <w:rsid w:val="00117C39"/>
    <w:rPr>
      <w:rFonts w:ascii="Wingdings" w:hAnsi="Wingdings" w:cs="Wingdings" w:hint="default"/>
    </w:rPr>
  </w:style>
  <w:style w:type="character" w:customStyle="1" w:styleId="WW8Num3z3">
    <w:name w:val="WW8Num3z3"/>
    <w:rsid w:val="00117C39"/>
    <w:rPr>
      <w:rFonts w:ascii="Symbol" w:hAnsi="Symbol" w:cs="Symbol" w:hint="default"/>
    </w:rPr>
  </w:style>
  <w:style w:type="character" w:customStyle="1" w:styleId="WW8Num4z0">
    <w:name w:val="WW8Num4z0"/>
    <w:rsid w:val="00117C39"/>
    <w:rPr>
      <w:rFonts w:ascii="Verdana" w:eastAsia="Times New Roman" w:hAnsi="Verdana" w:cs="Times New Roman" w:hint="default"/>
    </w:rPr>
  </w:style>
  <w:style w:type="character" w:customStyle="1" w:styleId="WW8Num4z1">
    <w:name w:val="WW8Num4z1"/>
    <w:rsid w:val="00117C39"/>
  </w:style>
  <w:style w:type="character" w:customStyle="1" w:styleId="WW8Num4z2">
    <w:name w:val="WW8Num4z2"/>
    <w:rsid w:val="00117C39"/>
  </w:style>
  <w:style w:type="character" w:customStyle="1" w:styleId="WW8Num4z3">
    <w:name w:val="WW8Num4z3"/>
    <w:rsid w:val="00117C39"/>
  </w:style>
  <w:style w:type="character" w:customStyle="1" w:styleId="WW8Num4z4">
    <w:name w:val="WW8Num4z4"/>
    <w:rsid w:val="00117C39"/>
  </w:style>
  <w:style w:type="character" w:customStyle="1" w:styleId="WW8Num4z5">
    <w:name w:val="WW8Num4z5"/>
    <w:rsid w:val="00117C39"/>
  </w:style>
  <w:style w:type="character" w:customStyle="1" w:styleId="WW8Num4z6">
    <w:name w:val="WW8Num4z6"/>
    <w:rsid w:val="00117C39"/>
  </w:style>
  <w:style w:type="character" w:customStyle="1" w:styleId="WW8Num4z7">
    <w:name w:val="WW8Num4z7"/>
    <w:rsid w:val="00117C39"/>
  </w:style>
  <w:style w:type="character" w:customStyle="1" w:styleId="WW8Num4z8">
    <w:name w:val="WW8Num4z8"/>
    <w:rsid w:val="00117C39"/>
  </w:style>
  <w:style w:type="character" w:customStyle="1" w:styleId="WW8Num5z0">
    <w:name w:val="WW8Num5z0"/>
    <w:rsid w:val="00117C39"/>
    <w:rPr>
      <w:rFonts w:ascii="Calibri" w:eastAsia="Calibri" w:hAnsi="Calibri" w:cs="Calibri" w:hint="default"/>
    </w:rPr>
  </w:style>
  <w:style w:type="character" w:customStyle="1" w:styleId="WW8Num5z1">
    <w:name w:val="WW8Num5z1"/>
    <w:rsid w:val="00117C39"/>
    <w:rPr>
      <w:rFonts w:ascii="Courier New" w:hAnsi="Courier New" w:cs="Courier New" w:hint="default"/>
    </w:rPr>
  </w:style>
  <w:style w:type="character" w:customStyle="1" w:styleId="WW8Num5z2">
    <w:name w:val="WW8Num5z2"/>
    <w:rsid w:val="00117C39"/>
    <w:rPr>
      <w:rFonts w:ascii="Wingdings" w:hAnsi="Wingdings" w:cs="Wingdings" w:hint="default"/>
    </w:rPr>
  </w:style>
  <w:style w:type="character" w:customStyle="1" w:styleId="WW8Num5z3">
    <w:name w:val="WW8Num5z3"/>
    <w:rsid w:val="00117C39"/>
    <w:rPr>
      <w:rFonts w:ascii="Symbol" w:hAnsi="Symbol" w:cs="Symbol" w:hint="default"/>
    </w:rPr>
  </w:style>
  <w:style w:type="character" w:customStyle="1" w:styleId="WW8Num6z0">
    <w:name w:val="WW8Num6z0"/>
    <w:rsid w:val="00117C39"/>
    <w:rPr>
      <w:rFonts w:hint="default"/>
    </w:rPr>
  </w:style>
  <w:style w:type="character" w:customStyle="1" w:styleId="WW8Num6z1">
    <w:name w:val="WW8Num6z1"/>
    <w:rsid w:val="00117C39"/>
  </w:style>
  <w:style w:type="character" w:customStyle="1" w:styleId="WW8Num6z2">
    <w:name w:val="WW8Num6z2"/>
    <w:rsid w:val="00117C39"/>
  </w:style>
  <w:style w:type="character" w:customStyle="1" w:styleId="WW8Num6z3">
    <w:name w:val="WW8Num6z3"/>
    <w:rsid w:val="00117C39"/>
  </w:style>
  <w:style w:type="character" w:customStyle="1" w:styleId="WW8Num6z4">
    <w:name w:val="WW8Num6z4"/>
    <w:rsid w:val="00117C39"/>
  </w:style>
  <w:style w:type="character" w:customStyle="1" w:styleId="WW8Num6z5">
    <w:name w:val="WW8Num6z5"/>
    <w:rsid w:val="00117C39"/>
  </w:style>
  <w:style w:type="character" w:customStyle="1" w:styleId="WW8Num6z6">
    <w:name w:val="WW8Num6z6"/>
    <w:rsid w:val="00117C39"/>
  </w:style>
  <w:style w:type="character" w:customStyle="1" w:styleId="WW8Num6z7">
    <w:name w:val="WW8Num6z7"/>
    <w:rsid w:val="00117C39"/>
  </w:style>
  <w:style w:type="character" w:customStyle="1" w:styleId="WW8Num6z8">
    <w:name w:val="WW8Num6z8"/>
    <w:rsid w:val="00117C39"/>
  </w:style>
  <w:style w:type="character" w:customStyle="1" w:styleId="WW8Num7z0">
    <w:name w:val="WW8Num7z0"/>
    <w:rsid w:val="00117C39"/>
  </w:style>
  <w:style w:type="character" w:customStyle="1" w:styleId="WW8Num7z1">
    <w:name w:val="WW8Num7z1"/>
    <w:rsid w:val="00117C39"/>
  </w:style>
  <w:style w:type="character" w:customStyle="1" w:styleId="WW8Num7z2">
    <w:name w:val="WW8Num7z2"/>
    <w:rsid w:val="00117C39"/>
  </w:style>
  <w:style w:type="character" w:customStyle="1" w:styleId="WW8Num7z3">
    <w:name w:val="WW8Num7z3"/>
    <w:rsid w:val="00117C39"/>
  </w:style>
  <w:style w:type="character" w:customStyle="1" w:styleId="WW8Num7z4">
    <w:name w:val="WW8Num7z4"/>
    <w:rsid w:val="00117C39"/>
  </w:style>
  <w:style w:type="character" w:customStyle="1" w:styleId="WW8Num7z5">
    <w:name w:val="WW8Num7z5"/>
    <w:rsid w:val="00117C39"/>
  </w:style>
  <w:style w:type="character" w:customStyle="1" w:styleId="WW8Num7z6">
    <w:name w:val="WW8Num7z6"/>
    <w:rsid w:val="00117C39"/>
  </w:style>
  <w:style w:type="character" w:customStyle="1" w:styleId="WW8Num7z7">
    <w:name w:val="WW8Num7z7"/>
    <w:rsid w:val="00117C39"/>
  </w:style>
  <w:style w:type="character" w:customStyle="1" w:styleId="WW8Num7z8">
    <w:name w:val="WW8Num7z8"/>
    <w:rsid w:val="00117C39"/>
  </w:style>
  <w:style w:type="character" w:customStyle="1" w:styleId="WW8Num8z0">
    <w:name w:val="WW8Num8z0"/>
    <w:rsid w:val="00117C39"/>
    <w:rPr>
      <w:rFonts w:hint="default"/>
      <w:strike w:val="0"/>
      <w:dstrike w:val="0"/>
    </w:rPr>
  </w:style>
  <w:style w:type="character" w:customStyle="1" w:styleId="WW8Num8z1">
    <w:name w:val="WW8Num8z1"/>
    <w:rsid w:val="00117C39"/>
  </w:style>
  <w:style w:type="character" w:customStyle="1" w:styleId="WW8Num8z2">
    <w:name w:val="WW8Num8z2"/>
    <w:rsid w:val="00117C39"/>
  </w:style>
  <w:style w:type="character" w:customStyle="1" w:styleId="WW8Num8z3">
    <w:name w:val="WW8Num8z3"/>
    <w:rsid w:val="00117C39"/>
  </w:style>
  <w:style w:type="character" w:customStyle="1" w:styleId="WW8Num8z4">
    <w:name w:val="WW8Num8z4"/>
    <w:rsid w:val="00117C39"/>
  </w:style>
  <w:style w:type="character" w:customStyle="1" w:styleId="WW8Num8z5">
    <w:name w:val="WW8Num8z5"/>
    <w:rsid w:val="00117C39"/>
  </w:style>
  <w:style w:type="character" w:customStyle="1" w:styleId="WW8Num8z6">
    <w:name w:val="WW8Num8z6"/>
    <w:rsid w:val="00117C39"/>
  </w:style>
  <w:style w:type="character" w:customStyle="1" w:styleId="WW8Num8z7">
    <w:name w:val="WW8Num8z7"/>
    <w:rsid w:val="00117C39"/>
  </w:style>
  <w:style w:type="character" w:customStyle="1" w:styleId="WW8Num8z8">
    <w:name w:val="WW8Num8z8"/>
    <w:rsid w:val="00117C39"/>
  </w:style>
  <w:style w:type="character" w:customStyle="1" w:styleId="WW8Num9z0">
    <w:name w:val="WW8Num9z0"/>
    <w:rsid w:val="00117C39"/>
    <w:rPr>
      <w:rFonts w:ascii="Verdana" w:eastAsia="Times New Roman" w:hAnsi="Verdana" w:cs="Courier New"/>
    </w:rPr>
  </w:style>
  <w:style w:type="character" w:customStyle="1" w:styleId="WW8Num9z1">
    <w:name w:val="WW8Num9z1"/>
    <w:rsid w:val="00117C39"/>
  </w:style>
  <w:style w:type="character" w:customStyle="1" w:styleId="WW8Num9z2">
    <w:name w:val="WW8Num9z2"/>
    <w:rsid w:val="00117C39"/>
  </w:style>
  <w:style w:type="character" w:customStyle="1" w:styleId="WW8Num9z3">
    <w:name w:val="WW8Num9z3"/>
    <w:rsid w:val="00117C39"/>
  </w:style>
  <w:style w:type="character" w:customStyle="1" w:styleId="WW8Num9z4">
    <w:name w:val="WW8Num9z4"/>
    <w:rsid w:val="00117C39"/>
  </w:style>
  <w:style w:type="character" w:customStyle="1" w:styleId="WW8Num9z5">
    <w:name w:val="WW8Num9z5"/>
    <w:rsid w:val="00117C39"/>
  </w:style>
  <w:style w:type="character" w:customStyle="1" w:styleId="WW8Num9z6">
    <w:name w:val="WW8Num9z6"/>
    <w:rsid w:val="00117C39"/>
  </w:style>
  <w:style w:type="character" w:customStyle="1" w:styleId="WW8Num9z7">
    <w:name w:val="WW8Num9z7"/>
    <w:rsid w:val="00117C39"/>
  </w:style>
  <w:style w:type="character" w:customStyle="1" w:styleId="WW8Num9z8">
    <w:name w:val="WW8Num9z8"/>
    <w:rsid w:val="00117C39"/>
  </w:style>
  <w:style w:type="character" w:customStyle="1" w:styleId="WW8Num10z0">
    <w:name w:val="WW8Num10z0"/>
    <w:rsid w:val="00117C39"/>
    <w:rPr>
      <w:rFonts w:hint="default"/>
    </w:rPr>
  </w:style>
  <w:style w:type="character" w:customStyle="1" w:styleId="WW8Num10z1">
    <w:name w:val="WW8Num10z1"/>
    <w:rsid w:val="00117C39"/>
  </w:style>
  <w:style w:type="character" w:customStyle="1" w:styleId="WW8Num10z2">
    <w:name w:val="WW8Num10z2"/>
    <w:rsid w:val="00117C39"/>
  </w:style>
  <w:style w:type="character" w:customStyle="1" w:styleId="WW8Num10z3">
    <w:name w:val="WW8Num10z3"/>
    <w:rsid w:val="00117C39"/>
  </w:style>
  <w:style w:type="character" w:customStyle="1" w:styleId="WW8Num10z4">
    <w:name w:val="WW8Num10z4"/>
    <w:rsid w:val="00117C39"/>
  </w:style>
  <w:style w:type="character" w:customStyle="1" w:styleId="WW8Num10z5">
    <w:name w:val="WW8Num10z5"/>
    <w:rsid w:val="00117C39"/>
  </w:style>
  <w:style w:type="character" w:customStyle="1" w:styleId="WW8Num10z6">
    <w:name w:val="WW8Num10z6"/>
    <w:rsid w:val="00117C39"/>
  </w:style>
  <w:style w:type="character" w:customStyle="1" w:styleId="WW8Num10z7">
    <w:name w:val="WW8Num10z7"/>
    <w:rsid w:val="00117C39"/>
  </w:style>
  <w:style w:type="character" w:customStyle="1" w:styleId="WW8Num10z8">
    <w:name w:val="WW8Num10z8"/>
    <w:rsid w:val="00117C39"/>
  </w:style>
  <w:style w:type="character" w:customStyle="1" w:styleId="WW8Num11z0">
    <w:name w:val="WW8Num11z0"/>
    <w:rsid w:val="00117C39"/>
    <w:rPr>
      <w:rFonts w:hint="default"/>
    </w:rPr>
  </w:style>
  <w:style w:type="character" w:customStyle="1" w:styleId="WW8Num11z1">
    <w:name w:val="WW8Num11z1"/>
    <w:rsid w:val="00117C39"/>
  </w:style>
  <w:style w:type="character" w:customStyle="1" w:styleId="WW8Num11z2">
    <w:name w:val="WW8Num11z2"/>
    <w:rsid w:val="00117C39"/>
  </w:style>
  <w:style w:type="character" w:customStyle="1" w:styleId="WW8Num11z3">
    <w:name w:val="WW8Num11z3"/>
    <w:rsid w:val="00117C39"/>
  </w:style>
  <w:style w:type="character" w:customStyle="1" w:styleId="WW8Num11z4">
    <w:name w:val="WW8Num11z4"/>
    <w:rsid w:val="00117C39"/>
  </w:style>
  <w:style w:type="character" w:customStyle="1" w:styleId="WW8Num11z5">
    <w:name w:val="WW8Num11z5"/>
    <w:rsid w:val="00117C39"/>
  </w:style>
  <w:style w:type="character" w:customStyle="1" w:styleId="WW8Num11z6">
    <w:name w:val="WW8Num11z6"/>
    <w:rsid w:val="00117C39"/>
  </w:style>
  <w:style w:type="character" w:customStyle="1" w:styleId="WW8Num11z7">
    <w:name w:val="WW8Num11z7"/>
    <w:rsid w:val="00117C39"/>
  </w:style>
  <w:style w:type="character" w:customStyle="1" w:styleId="WW8Num11z8">
    <w:name w:val="WW8Num11z8"/>
    <w:rsid w:val="00117C39"/>
  </w:style>
  <w:style w:type="character" w:customStyle="1" w:styleId="WW8Num12z0">
    <w:name w:val="WW8Num12z0"/>
    <w:rsid w:val="00117C39"/>
    <w:rPr>
      <w:rFonts w:hint="default"/>
    </w:rPr>
  </w:style>
  <w:style w:type="character" w:customStyle="1" w:styleId="WW8Num12z1">
    <w:name w:val="WW8Num12z1"/>
    <w:rsid w:val="00117C39"/>
  </w:style>
  <w:style w:type="character" w:customStyle="1" w:styleId="WW8Num12z2">
    <w:name w:val="WW8Num12z2"/>
    <w:rsid w:val="00117C39"/>
  </w:style>
  <w:style w:type="character" w:customStyle="1" w:styleId="WW8Num12z3">
    <w:name w:val="WW8Num12z3"/>
    <w:rsid w:val="00117C39"/>
  </w:style>
  <w:style w:type="character" w:customStyle="1" w:styleId="WW8Num12z4">
    <w:name w:val="WW8Num12z4"/>
    <w:rsid w:val="00117C39"/>
  </w:style>
  <w:style w:type="character" w:customStyle="1" w:styleId="WW8Num12z5">
    <w:name w:val="WW8Num12z5"/>
    <w:rsid w:val="00117C39"/>
  </w:style>
  <w:style w:type="character" w:customStyle="1" w:styleId="WW8Num12z6">
    <w:name w:val="WW8Num12z6"/>
    <w:rsid w:val="00117C39"/>
  </w:style>
  <w:style w:type="character" w:customStyle="1" w:styleId="WW8Num12z7">
    <w:name w:val="WW8Num12z7"/>
    <w:rsid w:val="00117C39"/>
  </w:style>
  <w:style w:type="character" w:customStyle="1" w:styleId="WW8Num12z8">
    <w:name w:val="WW8Num12z8"/>
    <w:rsid w:val="00117C39"/>
  </w:style>
  <w:style w:type="character" w:customStyle="1" w:styleId="1">
    <w:name w:val="Προεπιλεγμένη γραμματοσειρά1"/>
    <w:rsid w:val="00117C39"/>
  </w:style>
  <w:style w:type="character" w:customStyle="1" w:styleId="10">
    <w:name w:val="Παραπομπή σχολίου1"/>
    <w:rsid w:val="00117C39"/>
    <w:rPr>
      <w:sz w:val="16"/>
      <w:szCs w:val="16"/>
    </w:rPr>
  </w:style>
  <w:style w:type="character" w:customStyle="1" w:styleId="Char">
    <w:name w:val="Κείμενο σχολίου Char"/>
    <w:uiPriority w:val="99"/>
    <w:rsid w:val="00117C39"/>
    <w:rPr>
      <w:rFonts w:ascii="Calibri" w:eastAsia="Calibri" w:hAnsi="Calibri" w:cs="Times New Roman"/>
      <w:sz w:val="20"/>
      <w:szCs w:val="20"/>
    </w:rPr>
  </w:style>
  <w:style w:type="character" w:customStyle="1" w:styleId="Char0">
    <w:name w:val="Κείμενο πλαισίου Char"/>
    <w:rsid w:val="00117C39"/>
    <w:rPr>
      <w:rFonts w:ascii="Tahoma" w:eastAsia="Calibri" w:hAnsi="Tahoma" w:cs="Tahoma"/>
      <w:sz w:val="16"/>
      <w:szCs w:val="16"/>
    </w:rPr>
  </w:style>
  <w:style w:type="character" w:customStyle="1" w:styleId="Char1">
    <w:name w:val="Θέμα σχολίου Char"/>
    <w:rsid w:val="00117C39"/>
    <w:rPr>
      <w:rFonts w:ascii="Calibri" w:eastAsia="Calibri" w:hAnsi="Calibri" w:cs="Times New Roman"/>
      <w:b/>
      <w:bCs/>
      <w:sz w:val="20"/>
      <w:szCs w:val="20"/>
    </w:rPr>
  </w:style>
  <w:style w:type="character" w:customStyle="1" w:styleId="2Char">
    <w:name w:val="Επικεφαλίδα 2 Char"/>
    <w:rsid w:val="00117C39"/>
    <w:rPr>
      <w:rFonts w:ascii="Cambria" w:eastAsia="Times New Roman" w:hAnsi="Cambria" w:cs="Times New Roman"/>
      <w:b/>
      <w:bCs/>
      <w:i/>
      <w:iCs/>
      <w:sz w:val="28"/>
      <w:szCs w:val="28"/>
    </w:rPr>
  </w:style>
  <w:style w:type="character" w:customStyle="1" w:styleId="Char2">
    <w:name w:val="Κείμενο υποσημείωσης Char"/>
    <w:rsid w:val="00117C39"/>
  </w:style>
  <w:style w:type="character" w:customStyle="1" w:styleId="a">
    <w:name w:val="Σύμβολο υποσημείωσης"/>
    <w:rsid w:val="00117C39"/>
    <w:rPr>
      <w:vertAlign w:val="superscript"/>
    </w:rPr>
  </w:style>
  <w:style w:type="character" w:customStyle="1" w:styleId="apple-converted-space">
    <w:name w:val="apple-converted-space"/>
    <w:basedOn w:val="1"/>
    <w:rsid w:val="00117C39"/>
  </w:style>
  <w:style w:type="character" w:styleId="Hyperlink">
    <w:name w:val="Hyperlink"/>
    <w:rsid w:val="00117C39"/>
    <w:rPr>
      <w:color w:val="0000FF"/>
      <w:u w:val="single"/>
    </w:rPr>
  </w:style>
  <w:style w:type="character" w:customStyle="1" w:styleId="-HTMLChar">
    <w:name w:val="Προ-διαμορφωμένο HTML Char"/>
    <w:uiPriority w:val="99"/>
    <w:rsid w:val="00117C39"/>
    <w:rPr>
      <w:rFonts w:ascii="Courier New" w:eastAsia="Times New Roman" w:hAnsi="Courier New" w:cs="Courier New"/>
    </w:rPr>
  </w:style>
  <w:style w:type="paragraph" w:customStyle="1" w:styleId="a0">
    <w:name w:val="Επικεφαλίδα"/>
    <w:basedOn w:val="Normal"/>
    <w:next w:val="BodyText"/>
    <w:rsid w:val="00117C39"/>
    <w:pPr>
      <w:keepNext/>
      <w:spacing w:before="240" w:after="120"/>
    </w:pPr>
    <w:rPr>
      <w:rFonts w:ascii="Arial" w:eastAsia="Microsoft YaHei" w:hAnsi="Arial" w:cs="Lucida Sans"/>
      <w:sz w:val="28"/>
      <w:szCs w:val="28"/>
    </w:rPr>
  </w:style>
  <w:style w:type="paragraph" w:styleId="BodyText">
    <w:name w:val="Body Text"/>
    <w:basedOn w:val="Normal"/>
    <w:rsid w:val="00117C39"/>
    <w:pPr>
      <w:spacing w:after="120"/>
    </w:pPr>
  </w:style>
  <w:style w:type="paragraph" w:styleId="List">
    <w:name w:val="List"/>
    <w:basedOn w:val="BodyText"/>
    <w:rsid w:val="00117C39"/>
    <w:rPr>
      <w:rFonts w:cs="Lucida Sans"/>
    </w:rPr>
  </w:style>
  <w:style w:type="paragraph" w:customStyle="1" w:styleId="11">
    <w:name w:val="Λεζάντα1"/>
    <w:basedOn w:val="Normal"/>
    <w:rsid w:val="00117C39"/>
    <w:pPr>
      <w:suppressLineNumbers/>
      <w:spacing w:before="120" w:after="120"/>
    </w:pPr>
    <w:rPr>
      <w:rFonts w:cs="Lucida Sans"/>
      <w:i/>
      <w:iCs/>
      <w:sz w:val="24"/>
      <w:szCs w:val="24"/>
    </w:rPr>
  </w:style>
  <w:style w:type="paragraph" w:customStyle="1" w:styleId="a1">
    <w:name w:val="Ευρετήριο"/>
    <w:basedOn w:val="Normal"/>
    <w:rsid w:val="00117C39"/>
    <w:pPr>
      <w:suppressLineNumbers/>
    </w:pPr>
    <w:rPr>
      <w:rFonts w:cs="Lucida Sans"/>
    </w:rPr>
  </w:style>
  <w:style w:type="paragraph" w:styleId="ListParagraph">
    <w:name w:val="List Paragraph"/>
    <w:basedOn w:val="Normal"/>
    <w:uiPriority w:val="34"/>
    <w:qFormat/>
    <w:rsid w:val="00117C39"/>
    <w:pPr>
      <w:ind w:left="720"/>
    </w:pPr>
  </w:style>
  <w:style w:type="paragraph" w:customStyle="1" w:styleId="12">
    <w:name w:val="Κείμενο σχολίου1"/>
    <w:basedOn w:val="Normal"/>
    <w:rsid w:val="00117C39"/>
    <w:pPr>
      <w:spacing w:line="240" w:lineRule="auto"/>
    </w:pPr>
    <w:rPr>
      <w:sz w:val="20"/>
      <w:szCs w:val="20"/>
    </w:rPr>
  </w:style>
  <w:style w:type="paragraph" w:styleId="BalloonText">
    <w:name w:val="Balloon Text"/>
    <w:basedOn w:val="Normal"/>
    <w:rsid w:val="00117C39"/>
    <w:pPr>
      <w:spacing w:after="0" w:line="240" w:lineRule="auto"/>
    </w:pPr>
    <w:rPr>
      <w:rFonts w:ascii="Tahoma" w:hAnsi="Tahoma" w:cs="Tahoma"/>
      <w:sz w:val="16"/>
      <w:szCs w:val="16"/>
    </w:rPr>
  </w:style>
  <w:style w:type="paragraph" w:styleId="Revision">
    <w:name w:val="Revision"/>
    <w:rsid w:val="00117C39"/>
    <w:pPr>
      <w:suppressAutoHyphens/>
    </w:pPr>
    <w:rPr>
      <w:rFonts w:ascii="Calibri" w:eastAsia="Calibri" w:hAnsi="Calibri"/>
      <w:sz w:val="22"/>
      <w:szCs w:val="22"/>
      <w:lang w:eastAsia="ar-SA"/>
    </w:rPr>
  </w:style>
  <w:style w:type="paragraph" w:styleId="CommentSubject">
    <w:name w:val="annotation subject"/>
    <w:basedOn w:val="12"/>
    <w:next w:val="12"/>
    <w:rsid w:val="00117C39"/>
    <w:rPr>
      <w:b/>
      <w:bCs/>
    </w:rPr>
  </w:style>
  <w:style w:type="paragraph" w:styleId="FootnoteText">
    <w:name w:val="footnote text"/>
    <w:basedOn w:val="Normal"/>
    <w:rsid w:val="00117C39"/>
    <w:rPr>
      <w:sz w:val="20"/>
      <w:szCs w:val="20"/>
    </w:rPr>
  </w:style>
  <w:style w:type="paragraph" w:customStyle="1" w:styleId="western">
    <w:name w:val="western"/>
    <w:basedOn w:val="Normal"/>
    <w:rsid w:val="00117C39"/>
    <w:pPr>
      <w:spacing w:before="280" w:after="280" w:line="240" w:lineRule="auto"/>
    </w:pPr>
    <w:rPr>
      <w:rFonts w:ascii="Times New Roman" w:eastAsia="Times New Roman" w:hAnsi="Times New Roman"/>
      <w:sz w:val="24"/>
      <w:szCs w:val="24"/>
      <w:lang w:val="en-US"/>
    </w:rPr>
  </w:style>
  <w:style w:type="paragraph" w:styleId="HTMLPreformatted">
    <w:name w:val="HTML Preformatted"/>
    <w:basedOn w:val="Normal"/>
    <w:link w:val="HTMLPreformattedChar"/>
    <w:uiPriority w:val="99"/>
    <w:rsid w:val="0011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2">
    <w:name w:val="Περιεχόμενα πίνακα"/>
    <w:basedOn w:val="Normal"/>
    <w:rsid w:val="00117C39"/>
    <w:pPr>
      <w:suppressLineNumbers/>
    </w:pPr>
  </w:style>
  <w:style w:type="paragraph" w:customStyle="1" w:styleId="a3">
    <w:name w:val="Επικεφαλίδα πίνακα"/>
    <w:basedOn w:val="a2"/>
    <w:rsid w:val="00117C39"/>
    <w:pPr>
      <w:jc w:val="center"/>
    </w:pPr>
    <w:rPr>
      <w:b/>
      <w:bCs/>
    </w:rPr>
  </w:style>
  <w:style w:type="paragraph" w:styleId="NoSpacing">
    <w:name w:val="No Spacing"/>
    <w:uiPriority w:val="1"/>
    <w:qFormat/>
    <w:rsid w:val="00010F40"/>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71715B"/>
    <w:rPr>
      <w:sz w:val="16"/>
      <w:szCs w:val="16"/>
    </w:rPr>
  </w:style>
  <w:style w:type="paragraph" w:styleId="CommentText">
    <w:name w:val="annotation text"/>
    <w:basedOn w:val="Normal"/>
    <w:link w:val="CommentTextChar"/>
    <w:uiPriority w:val="99"/>
    <w:unhideWhenUsed/>
    <w:qFormat/>
    <w:rsid w:val="0071715B"/>
    <w:pPr>
      <w:spacing w:line="240" w:lineRule="auto"/>
    </w:pPr>
    <w:rPr>
      <w:sz w:val="20"/>
      <w:szCs w:val="20"/>
    </w:rPr>
  </w:style>
  <w:style w:type="character" w:customStyle="1" w:styleId="CommentTextChar">
    <w:name w:val="Comment Text Char"/>
    <w:basedOn w:val="DefaultParagraphFont"/>
    <w:link w:val="CommentText"/>
    <w:uiPriority w:val="99"/>
    <w:rsid w:val="0071715B"/>
    <w:rPr>
      <w:rFonts w:ascii="Calibri" w:eastAsia="Calibri" w:hAnsi="Calibri"/>
      <w:lang w:eastAsia="ar-SA"/>
    </w:rPr>
  </w:style>
  <w:style w:type="paragraph" w:styleId="NormalWeb">
    <w:name w:val="Normal (Web)"/>
    <w:basedOn w:val="Normal"/>
    <w:uiPriority w:val="99"/>
    <w:semiHidden/>
    <w:unhideWhenUsed/>
    <w:rsid w:val="00782ED8"/>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basedOn w:val="DefaultParagraphFont"/>
    <w:uiPriority w:val="22"/>
    <w:qFormat/>
    <w:rsid w:val="00782ED8"/>
    <w:rPr>
      <w:b/>
      <w:bCs/>
    </w:rPr>
  </w:style>
  <w:style w:type="paragraph" w:styleId="Title">
    <w:name w:val="Title"/>
    <w:basedOn w:val="Normal"/>
    <w:link w:val="TitleChar"/>
    <w:qFormat/>
    <w:rsid w:val="007B5D41"/>
    <w:pPr>
      <w:suppressAutoHyphens w:val="0"/>
      <w:spacing w:before="120" w:after="0" w:line="300" w:lineRule="exact"/>
      <w:jc w:val="center"/>
    </w:pPr>
    <w:rPr>
      <w:rFonts w:ascii="Calisto MT" w:eastAsia="Times New Roman" w:hAnsi="Calisto MT"/>
      <w:b/>
      <w:sz w:val="28"/>
      <w:szCs w:val="20"/>
      <w:lang w:val="en-US" w:eastAsia="en-US"/>
    </w:rPr>
  </w:style>
  <w:style w:type="character" w:customStyle="1" w:styleId="TitleChar">
    <w:name w:val="Title Char"/>
    <w:basedOn w:val="DefaultParagraphFont"/>
    <w:link w:val="Title"/>
    <w:rsid w:val="007B5D41"/>
    <w:rPr>
      <w:rFonts w:ascii="Calisto MT" w:hAnsi="Calisto MT"/>
      <w:b/>
      <w:sz w:val="28"/>
      <w:lang w:val="en-US" w:eastAsia="en-US"/>
    </w:rPr>
  </w:style>
  <w:style w:type="character" w:customStyle="1" w:styleId="HTMLPreformattedChar">
    <w:name w:val="HTML Preformatted Char"/>
    <w:basedOn w:val="DefaultParagraphFont"/>
    <w:link w:val="HTMLPreformatted"/>
    <w:uiPriority w:val="99"/>
    <w:rsid w:val="00736C56"/>
    <w:rPr>
      <w:rFonts w:ascii="Courier New" w:hAnsi="Courier New" w:cs="Courier New"/>
      <w:lang w:eastAsia="ar-SA"/>
    </w:rPr>
  </w:style>
  <w:style w:type="character" w:customStyle="1" w:styleId="UnresolvedMention1">
    <w:name w:val="Unresolved Mention1"/>
    <w:basedOn w:val="DefaultParagraphFont"/>
    <w:uiPriority w:val="99"/>
    <w:semiHidden/>
    <w:unhideWhenUsed/>
    <w:rsid w:val="004E3F49"/>
    <w:rPr>
      <w:color w:val="605E5C"/>
      <w:shd w:val="clear" w:color="auto" w:fill="E1DFDD"/>
    </w:rPr>
  </w:style>
  <w:style w:type="paragraph" w:styleId="BlockText">
    <w:name w:val="Block Text"/>
    <w:basedOn w:val="Normal"/>
    <w:rsid w:val="00D87DE1"/>
    <w:pPr>
      <w:suppressAutoHyphens w:val="0"/>
      <w:spacing w:after="0" w:line="240" w:lineRule="auto"/>
      <w:ind w:left="-180" w:right="-334"/>
      <w:jc w:val="both"/>
    </w:pPr>
    <w:rPr>
      <w:rFonts w:ascii="Arial" w:eastAsia="Times New Roman" w:hAnsi="Arial" w:cs="Arial"/>
      <w:lang w:eastAsia="el-GR"/>
    </w:rPr>
  </w:style>
  <w:style w:type="table" w:styleId="TableGrid">
    <w:name w:val="Table Grid"/>
    <w:basedOn w:val="TableNormal"/>
    <w:uiPriority w:val="39"/>
    <w:rsid w:val="00D87D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9278">
      <w:bodyDiv w:val="1"/>
      <w:marLeft w:val="0"/>
      <w:marRight w:val="0"/>
      <w:marTop w:val="0"/>
      <w:marBottom w:val="0"/>
      <w:divBdr>
        <w:top w:val="none" w:sz="0" w:space="0" w:color="auto"/>
        <w:left w:val="none" w:sz="0" w:space="0" w:color="auto"/>
        <w:bottom w:val="none" w:sz="0" w:space="0" w:color="auto"/>
        <w:right w:val="none" w:sz="0" w:space="0" w:color="auto"/>
      </w:divBdr>
      <w:divsChild>
        <w:div w:id="1687905540">
          <w:marLeft w:val="0"/>
          <w:marRight w:val="0"/>
          <w:marTop w:val="0"/>
          <w:marBottom w:val="225"/>
          <w:divBdr>
            <w:top w:val="none" w:sz="0" w:space="0" w:color="auto"/>
            <w:left w:val="none" w:sz="0" w:space="0" w:color="auto"/>
            <w:bottom w:val="none" w:sz="0" w:space="0" w:color="auto"/>
            <w:right w:val="none" w:sz="0" w:space="0" w:color="auto"/>
          </w:divBdr>
          <w:divsChild>
            <w:div w:id="919948701">
              <w:marLeft w:val="0"/>
              <w:marRight w:val="0"/>
              <w:marTop w:val="0"/>
              <w:marBottom w:val="0"/>
              <w:divBdr>
                <w:top w:val="none" w:sz="0" w:space="0" w:color="auto"/>
                <w:left w:val="none" w:sz="0" w:space="0" w:color="auto"/>
                <w:bottom w:val="none" w:sz="0" w:space="0" w:color="auto"/>
                <w:right w:val="none" w:sz="0" w:space="0" w:color="auto"/>
              </w:divBdr>
            </w:div>
            <w:div w:id="1154758949">
              <w:marLeft w:val="0"/>
              <w:marRight w:val="0"/>
              <w:marTop w:val="0"/>
              <w:marBottom w:val="0"/>
              <w:divBdr>
                <w:top w:val="none" w:sz="0" w:space="0" w:color="auto"/>
                <w:left w:val="none" w:sz="0" w:space="0" w:color="auto"/>
                <w:bottom w:val="none" w:sz="0" w:space="0" w:color="auto"/>
                <w:right w:val="none" w:sz="0" w:space="0" w:color="auto"/>
              </w:divBdr>
              <w:divsChild>
                <w:div w:id="121316040">
                  <w:marLeft w:val="0"/>
                  <w:marRight w:val="0"/>
                  <w:marTop w:val="0"/>
                  <w:marBottom w:val="0"/>
                  <w:divBdr>
                    <w:top w:val="none" w:sz="0" w:space="0" w:color="auto"/>
                    <w:left w:val="none" w:sz="0" w:space="0" w:color="auto"/>
                    <w:bottom w:val="none" w:sz="0" w:space="0" w:color="auto"/>
                    <w:right w:val="none" w:sz="0" w:space="0" w:color="auto"/>
                  </w:divBdr>
                  <w:divsChild>
                    <w:div w:id="461388814">
                      <w:marLeft w:val="0"/>
                      <w:marRight w:val="0"/>
                      <w:marTop w:val="0"/>
                      <w:marBottom w:val="0"/>
                      <w:divBdr>
                        <w:top w:val="none" w:sz="0" w:space="0" w:color="auto"/>
                        <w:left w:val="none" w:sz="0" w:space="0" w:color="auto"/>
                        <w:bottom w:val="none" w:sz="0" w:space="0" w:color="auto"/>
                        <w:right w:val="none" w:sz="0" w:space="0" w:color="auto"/>
                      </w:divBdr>
                    </w:div>
                  </w:divsChild>
                </w:div>
                <w:div w:id="14559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4513">
          <w:marLeft w:val="0"/>
          <w:marRight w:val="0"/>
          <w:marTop w:val="0"/>
          <w:marBottom w:val="225"/>
          <w:divBdr>
            <w:top w:val="none" w:sz="0" w:space="0" w:color="auto"/>
            <w:left w:val="none" w:sz="0" w:space="0" w:color="auto"/>
            <w:bottom w:val="none" w:sz="0" w:space="0" w:color="auto"/>
            <w:right w:val="none" w:sz="0" w:space="0" w:color="auto"/>
          </w:divBdr>
          <w:divsChild>
            <w:div w:id="13898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39363">
      <w:bodyDiv w:val="1"/>
      <w:marLeft w:val="0"/>
      <w:marRight w:val="0"/>
      <w:marTop w:val="0"/>
      <w:marBottom w:val="0"/>
      <w:divBdr>
        <w:top w:val="none" w:sz="0" w:space="0" w:color="auto"/>
        <w:left w:val="none" w:sz="0" w:space="0" w:color="auto"/>
        <w:bottom w:val="none" w:sz="0" w:space="0" w:color="auto"/>
        <w:right w:val="none" w:sz="0" w:space="0" w:color="auto"/>
      </w:divBdr>
    </w:div>
    <w:div w:id="433979644">
      <w:bodyDiv w:val="1"/>
      <w:marLeft w:val="0"/>
      <w:marRight w:val="0"/>
      <w:marTop w:val="0"/>
      <w:marBottom w:val="0"/>
      <w:divBdr>
        <w:top w:val="none" w:sz="0" w:space="0" w:color="auto"/>
        <w:left w:val="none" w:sz="0" w:space="0" w:color="auto"/>
        <w:bottom w:val="none" w:sz="0" w:space="0" w:color="auto"/>
        <w:right w:val="none" w:sz="0" w:space="0" w:color="auto"/>
      </w:divBdr>
    </w:div>
    <w:div w:id="722219188">
      <w:bodyDiv w:val="1"/>
      <w:marLeft w:val="0"/>
      <w:marRight w:val="0"/>
      <w:marTop w:val="0"/>
      <w:marBottom w:val="0"/>
      <w:divBdr>
        <w:top w:val="none" w:sz="0" w:space="0" w:color="auto"/>
        <w:left w:val="none" w:sz="0" w:space="0" w:color="auto"/>
        <w:bottom w:val="none" w:sz="0" w:space="0" w:color="auto"/>
        <w:right w:val="none" w:sz="0" w:space="0" w:color="auto"/>
      </w:divBdr>
      <w:divsChild>
        <w:div w:id="1281456638">
          <w:marLeft w:val="0"/>
          <w:marRight w:val="0"/>
          <w:marTop w:val="0"/>
          <w:marBottom w:val="0"/>
          <w:divBdr>
            <w:top w:val="none" w:sz="0" w:space="0" w:color="auto"/>
            <w:left w:val="none" w:sz="0" w:space="0" w:color="auto"/>
            <w:bottom w:val="none" w:sz="0" w:space="0" w:color="auto"/>
            <w:right w:val="none" w:sz="0" w:space="0" w:color="auto"/>
          </w:divBdr>
          <w:divsChild>
            <w:div w:id="1580091946">
              <w:marLeft w:val="0"/>
              <w:marRight w:val="0"/>
              <w:marTop w:val="0"/>
              <w:marBottom w:val="0"/>
              <w:divBdr>
                <w:top w:val="none" w:sz="0" w:space="0" w:color="auto"/>
                <w:left w:val="none" w:sz="0" w:space="0" w:color="auto"/>
                <w:bottom w:val="none" w:sz="0" w:space="0" w:color="auto"/>
                <w:right w:val="none" w:sz="0" w:space="0" w:color="auto"/>
              </w:divBdr>
              <w:divsChild>
                <w:div w:id="624776621">
                  <w:marLeft w:val="0"/>
                  <w:marRight w:val="0"/>
                  <w:marTop w:val="0"/>
                  <w:marBottom w:val="0"/>
                  <w:divBdr>
                    <w:top w:val="none" w:sz="0" w:space="0" w:color="auto"/>
                    <w:left w:val="none" w:sz="0" w:space="0" w:color="auto"/>
                    <w:bottom w:val="none" w:sz="0" w:space="0" w:color="auto"/>
                    <w:right w:val="none" w:sz="0" w:space="0" w:color="auto"/>
                  </w:divBdr>
                  <w:divsChild>
                    <w:div w:id="2055081368">
                      <w:marLeft w:val="0"/>
                      <w:marRight w:val="0"/>
                      <w:marTop w:val="0"/>
                      <w:marBottom w:val="0"/>
                      <w:divBdr>
                        <w:top w:val="none" w:sz="0" w:space="0" w:color="auto"/>
                        <w:left w:val="none" w:sz="0" w:space="0" w:color="auto"/>
                        <w:bottom w:val="none" w:sz="0" w:space="0" w:color="auto"/>
                        <w:right w:val="none" w:sz="0" w:space="0" w:color="auto"/>
                      </w:divBdr>
                    </w:div>
                    <w:div w:id="230427893">
                      <w:marLeft w:val="0"/>
                      <w:marRight w:val="0"/>
                      <w:marTop w:val="0"/>
                      <w:marBottom w:val="0"/>
                      <w:divBdr>
                        <w:top w:val="none" w:sz="0" w:space="0" w:color="auto"/>
                        <w:left w:val="none" w:sz="0" w:space="0" w:color="auto"/>
                        <w:bottom w:val="none" w:sz="0" w:space="0" w:color="auto"/>
                        <w:right w:val="none" w:sz="0" w:space="0" w:color="auto"/>
                      </w:divBdr>
                    </w:div>
                    <w:div w:id="527716055">
                      <w:marLeft w:val="0"/>
                      <w:marRight w:val="0"/>
                      <w:marTop w:val="0"/>
                      <w:marBottom w:val="0"/>
                      <w:divBdr>
                        <w:top w:val="none" w:sz="0" w:space="0" w:color="auto"/>
                        <w:left w:val="none" w:sz="0" w:space="0" w:color="auto"/>
                        <w:bottom w:val="none" w:sz="0" w:space="0" w:color="auto"/>
                        <w:right w:val="none" w:sz="0" w:space="0" w:color="auto"/>
                      </w:divBdr>
                    </w:div>
                    <w:div w:id="1442453354">
                      <w:marLeft w:val="0"/>
                      <w:marRight w:val="0"/>
                      <w:marTop w:val="0"/>
                      <w:marBottom w:val="0"/>
                      <w:divBdr>
                        <w:top w:val="none" w:sz="0" w:space="0" w:color="auto"/>
                        <w:left w:val="none" w:sz="0" w:space="0" w:color="auto"/>
                        <w:bottom w:val="none" w:sz="0" w:space="0" w:color="auto"/>
                        <w:right w:val="none" w:sz="0" w:space="0" w:color="auto"/>
                      </w:divBdr>
                      <w:divsChild>
                        <w:div w:id="995719868">
                          <w:marLeft w:val="0"/>
                          <w:marRight w:val="0"/>
                          <w:marTop w:val="0"/>
                          <w:marBottom w:val="0"/>
                          <w:divBdr>
                            <w:top w:val="none" w:sz="0" w:space="0" w:color="auto"/>
                            <w:left w:val="none" w:sz="0" w:space="0" w:color="auto"/>
                            <w:bottom w:val="none" w:sz="0" w:space="0" w:color="auto"/>
                            <w:right w:val="none" w:sz="0" w:space="0" w:color="auto"/>
                          </w:divBdr>
                        </w:div>
                        <w:div w:id="404105184">
                          <w:marLeft w:val="0"/>
                          <w:marRight w:val="0"/>
                          <w:marTop w:val="0"/>
                          <w:marBottom w:val="0"/>
                          <w:divBdr>
                            <w:top w:val="none" w:sz="0" w:space="0" w:color="auto"/>
                            <w:left w:val="none" w:sz="0" w:space="0" w:color="auto"/>
                            <w:bottom w:val="none" w:sz="0" w:space="0" w:color="auto"/>
                            <w:right w:val="none" w:sz="0" w:space="0" w:color="auto"/>
                          </w:divBdr>
                        </w:div>
                      </w:divsChild>
                    </w:div>
                    <w:div w:id="1284996333">
                      <w:marLeft w:val="0"/>
                      <w:marRight w:val="0"/>
                      <w:marTop w:val="0"/>
                      <w:marBottom w:val="0"/>
                      <w:divBdr>
                        <w:top w:val="none" w:sz="0" w:space="0" w:color="auto"/>
                        <w:left w:val="none" w:sz="0" w:space="0" w:color="auto"/>
                        <w:bottom w:val="none" w:sz="0" w:space="0" w:color="auto"/>
                        <w:right w:val="none" w:sz="0" w:space="0" w:color="auto"/>
                      </w:divBdr>
                    </w:div>
                    <w:div w:id="1059785395">
                      <w:marLeft w:val="0"/>
                      <w:marRight w:val="0"/>
                      <w:marTop w:val="0"/>
                      <w:marBottom w:val="0"/>
                      <w:divBdr>
                        <w:top w:val="none" w:sz="0" w:space="0" w:color="auto"/>
                        <w:left w:val="none" w:sz="0" w:space="0" w:color="auto"/>
                        <w:bottom w:val="none" w:sz="0" w:space="0" w:color="auto"/>
                        <w:right w:val="none" w:sz="0" w:space="0" w:color="auto"/>
                      </w:divBdr>
                    </w:div>
                    <w:div w:id="212691035">
                      <w:marLeft w:val="0"/>
                      <w:marRight w:val="0"/>
                      <w:marTop w:val="0"/>
                      <w:marBottom w:val="0"/>
                      <w:divBdr>
                        <w:top w:val="none" w:sz="0" w:space="0" w:color="auto"/>
                        <w:left w:val="none" w:sz="0" w:space="0" w:color="auto"/>
                        <w:bottom w:val="none" w:sz="0" w:space="0" w:color="auto"/>
                        <w:right w:val="none" w:sz="0" w:space="0" w:color="auto"/>
                      </w:divBdr>
                      <w:divsChild>
                        <w:div w:id="1915895592">
                          <w:marLeft w:val="0"/>
                          <w:marRight w:val="0"/>
                          <w:marTop w:val="0"/>
                          <w:marBottom w:val="0"/>
                          <w:divBdr>
                            <w:top w:val="none" w:sz="0" w:space="0" w:color="auto"/>
                            <w:left w:val="none" w:sz="0" w:space="0" w:color="auto"/>
                            <w:bottom w:val="none" w:sz="0" w:space="0" w:color="auto"/>
                            <w:right w:val="none" w:sz="0" w:space="0" w:color="auto"/>
                          </w:divBdr>
                          <w:divsChild>
                            <w:div w:id="1368678797">
                              <w:marLeft w:val="0"/>
                              <w:marRight w:val="0"/>
                              <w:marTop w:val="0"/>
                              <w:marBottom w:val="0"/>
                              <w:divBdr>
                                <w:top w:val="none" w:sz="0" w:space="0" w:color="auto"/>
                                <w:left w:val="none" w:sz="0" w:space="0" w:color="auto"/>
                                <w:bottom w:val="none" w:sz="0" w:space="0" w:color="auto"/>
                                <w:right w:val="none" w:sz="0" w:space="0" w:color="auto"/>
                              </w:divBdr>
                              <w:divsChild>
                                <w:div w:id="610551648">
                                  <w:marLeft w:val="0"/>
                                  <w:marRight w:val="0"/>
                                  <w:marTop w:val="0"/>
                                  <w:marBottom w:val="0"/>
                                  <w:divBdr>
                                    <w:top w:val="none" w:sz="0" w:space="0" w:color="auto"/>
                                    <w:left w:val="none" w:sz="0" w:space="0" w:color="auto"/>
                                    <w:bottom w:val="none" w:sz="0" w:space="0" w:color="auto"/>
                                    <w:right w:val="none" w:sz="0" w:space="0" w:color="auto"/>
                                  </w:divBdr>
                                  <w:divsChild>
                                    <w:div w:id="2111268108">
                                      <w:marLeft w:val="0"/>
                                      <w:marRight w:val="0"/>
                                      <w:marTop w:val="0"/>
                                      <w:marBottom w:val="0"/>
                                      <w:divBdr>
                                        <w:top w:val="none" w:sz="0" w:space="0" w:color="auto"/>
                                        <w:left w:val="none" w:sz="0" w:space="0" w:color="auto"/>
                                        <w:bottom w:val="none" w:sz="0" w:space="0" w:color="auto"/>
                                        <w:right w:val="none" w:sz="0" w:space="0" w:color="auto"/>
                                      </w:divBdr>
                                      <w:divsChild>
                                        <w:div w:id="928467493">
                                          <w:marLeft w:val="0"/>
                                          <w:marRight w:val="0"/>
                                          <w:marTop w:val="0"/>
                                          <w:marBottom w:val="0"/>
                                          <w:divBdr>
                                            <w:top w:val="none" w:sz="0" w:space="0" w:color="auto"/>
                                            <w:left w:val="none" w:sz="0" w:space="0" w:color="auto"/>
                                            <w:bottom w:val="none" w:sz="0" w:space="0" w:color="auto"/>
                                            <w:right w:val="none" w:sz="0" w:space="0" w:color="auto"/>
                                          </w:divBdr>
                                          <w:divsChild>
                                            <w:div w:id="1511529318">
                                              <w:marLeft w:val="0"/>
                                              <w:marRight w:val="0"/>
                                              <w:marTop w:val="0"/>
                                              <w:marBottom w:val="0"/>
                                              <w:divBdr>
                                                <w:top w:val="none" w:sz="0" w:space="0" w:color="auto"/>
                                                <w:left w:val="none" w:sz="0" w:space="0" w:color="auto"/>
                                                <w:bottom w:val="none" w:sz="0" w:space="0" w:color="auto"/>
                                                <w:right w:val="none" w:sz="0" w:space="0" w:color="auto"/>
                                              </w:divBdr>
                                              <w:divsChild>
                                                <w:div w:id="1665091284">
                                                  <w:marLeft w:val="0"/>
                                                  <w:marRight w:val="0"/>
                                                  <w:marTop w:val="0"/>
                                                  <w:marBottom w:val="0"/>
                                                  <w:divBdr>
                                                    <w:top w:val="none" w:sz="0" w:space="0" w:color="auto"/>
                                                    <w:left w:val="none" w:sz="0" w:space="0" w:color="auto"/>
                                                    <w:bottom w:val="none" w:sz="0" w:space="0" w:color="auto"/>
                                                    <w:right w:val="none" w:sz="0" w:space="0" w:color="auto"/>
                                                  </w:divBdr>
                                                  <w:divsChild>
                                                    <w:div w:id="854806800">
                                                      <w:marLeft w:val="0"/>
                                                      <w:marRight w:val="0"/>
                                                      <w:marTop w:val="0"/>
                                                      <w:marBottom w:val="0"/>
                                                      <w:divBdr>
                                                        <w:top w:val="none" w:sz="0" w:space="0" w:color="auto"/>
                                                        <w:left w:val="none" w:sz="0" w:space="0" w:color="auto"/>
                                                        <w:bottom w:val="none" w:sz="0" w:space="0" w:color="auto"/>
                                                        <w:right w:val="none" w:sz="0" w:space="0" w:color="auto"/>
                                                      </w:divBdr>
                                                      <w:divsChild>
                                                        <w:div w:id="1103499600">
                                                          <w:marLeft w:val="0"/>
                                                          <w:marRight w:val="0"/>
                                                          <w:marTop w:val="0"/>
                                                          <w:marBottom w:val="0"/>
                                                          <w:divBdr>
                                                            <w:top w:val="none" w:sz="0" w:space="0" w:color="auto"/>
                                                            <w:left w:val="none" w:sz="0" w:space="0" w:color="auto"/>
                                                            <w:bottom w:val="none" w:sz="0" w:space="0" w:color="auto"/>
                                                            <w:right w:val="none" w:sz="0" w:space="0" w:color="auto"/>
                                                          </w:divBdr>
                                                          <w:divsChild>
                                                            <w:div w:id="688607079">
                                                              <w:marLeft w:val="0"/>
                                                              <w:marRight w:val="0"/>
                                                              <w:marTop w:val="0"/>
                                                              <w:marBottom w:val="0"/>
                                                              <w:divBdr>
                                                                <w:top w:val="none" w:sz="0" w:space="0" w:color="auto"/>
                                                                <w:left w:val="none" w:sz="0" w:space="0" w:color="auto"/>
                                                                <w:bottom w:val="none" w:sz="0" w:space="0" w:color="auto"/>
                                                                <w:right w:val="none" w:sz="0" w:space="0" w:color="auto"/>
                                                              </w:divBdr>
                                                              <w:divsChild>
                                                                <w:div w:id="2124954997">
                                                                  <w:marLeft w:val="0"/>
                                                                  <w:marRight w:val="0"/>
                                                                  <w:marTop w:val="0"/>
                                                                  <w:marBottom w:val="0"/>
                                                                  <w:divBdr>
                                                                    <w:top w:val="none" w:sz="0" w:space="0" w:color="auto"/>
                                                                    <w:left w:val="none" w:sz="0" w:space="0" w:color="auto"/>
                                                                    <w:bottom w:val="none" w:sz="0" w:space="0" w:color="auto"/>
                                                                    <w:right w:val="none" w:sz="0" w:space="0" w:color="auto"/>
                                                                  </w:divBdr>
                                                                </w:div>
                                                                <w:div w:id="672418925">
                                                                  <w:marLeft w:val="0"/>
                                                                  <w:marRight w:val="0"/>
                                                                  <w:marTop w:val="0"/>
                                                                  <w:marBottom w:val="0"/>
                                                                  <w:divBdr>
                                                                    <w:top w:val="none" w:sz="0" w:space="0" w:color="auto"/>
                                                                    <w:left w:val="none" w:sz="0" w:space="0" w:color="auto"/>
                                                                    <w:bottom w:val="none" w:sz="0" w:space="0" w:color="auto"/>
                                                                    <w:right w:val="none" w:sz="0" w:space="0" w:color="auto"/>
                                                                  </w:divBdr>
                                                                  <w:divsChild>
                                                                    <w:div w:id="1313606370">
                                                                      <w:marLeft w:val="0"/>
                                                                      <w:marRight w:val="0"/>
                                                                      <w:marTop w:val="0"/>
                                                                      <w:marBottom w:val="0"/>
                                                                      <w:divBdr>
                                                                        <w:top w:val="none" w:sz="0" w:space="0" w:color="auto"/>
                                                                        <w:left w:val="none" w:sz="0" w:space="0" w:color="auto"/>
                                                                        <w:bottom w:val="none" w:sz="0" w:space="0" w:color="auto"/>
                                                                        <w:right w:val="none" w:sz="0" w:space="0" w:color="auto"/>
                                                                      </w:divBdr>
                                                                    </w:div>
                                                                    <w:div w:id="217056444">
                                                                      <w:marLeft w:val="0"/>
                                                                      <w:marRight w:val="0"/>
                                                                      <w:marTop w:val="0"/>
                                                                      <w:marBottom w:val="0"/>
                                                                      <w:divBdr>
                                                                        <w:top w:val="none" w:sz="0" w:space="0" w:color="auto"/>
                                                                        <w:left w:val="none" w:sz="0" w:space="0" w:color="auto"/>
                                                                        <w:bottom w:val="none" w:sz="0" w:space="0" w:color="auto"/>
                                                                        <w:right w:val="none" w:sz="0" w:space="0" w:color="auto"/>
                                                                      </w:divBdr>
                                                                    </w:div>
                                                                  </w:divsChild>
                                                                </w:div>
                                                                <w:div w:id="856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7416604">
      <w:bodyDiv w:val="1"/>
      <w:marLeft w:val="0"/>
      <w:marRight w:val="0"/>
      <w:marTop w:val="0"/>
      <w:marBottom w:val="0"/>
      <w:divBdr>
        <w:top w:val="none" w:sz="0" w:space="0" w:color="auto"/>
        <w:left w:val="none" w:sz="0" w:space="0" w:color="auto"/>
        <w:bottom w:val="none" w:sz="0" w:space="0" w:color="auto"/>
        <w:right w:val="none" w:sz="0" w:space="0" w:color="auto"/>
      </w:divBdr>
      <w:divsChild>
        <w:div w:id="482938596">
          <w:marLeft w:val="0"/>
          <w:marRight w:val="0"/>
          <w:marTop w:val="0"/>
          <w:marBottom w:val="0"/>
          <w:divBdr>
            <w:top w:val="none" w:sz="0" w:space="0" w:color="auto"/>
            <w:left w:val="none" w:sz="0" w:space="0" w:color="auto"/>
            <w:bottom w:val="none" w:sz="0" w:space="0" w:color="auto"/>
            <w:right w:val="none" w:sz="0" w:space="0" w:color="auto"/>
          </w:divBdr>
          <w:divsChild>
            <w:div w:id="1975719137">
              <w:marLeft w:val="0"/>
              <w:marRight w:val="0"/>
              <w:marTop w:val="2070"/>
              <w:marBottom w:val="0"/>
              <w:divBdr>
                <w:top w:val="none" w:sz="0" w:space="0" w:color="auto"/>
                <w:left w:val="none" w:sz="0" w:space="0" w:color="auto"/>
                <w:bottom w:val="none" w:sz="0" w:space="0" w:color="auto"/>
                <w:right w:val="none" w:sz="0" w:space="0" w:color="auto"/>
              </w:divBdr>
              <w:divsChild>
                <w:div w:id="751313815">
                  <w:marLeft w:val="0"/>
                  <w:marRight w:val="0"/>
                  <w:marTop w:val="225"/>
                  <w:marBottom w:val="225"/>
                  <w:divBdr>
                    <w:top w:val="none" w:sz="0" w:space="0" w:color="auto"/>
                    <w:left w:val="none" w:sz="0" w:space="0" w:color="auto"/>
                    <w:bottom w:val="none" w:sz="0" w:space="0" w:color="auto"/>
                    <w:right w:val="none" w:sz="0" w:space="0" w:color="auto"/>
                  </w:divBdr>
                  <w:divsChild>
                    <w:div w:id="918098266">
                      <w:marLeft w:val="0"/>
                      <w:marRight w:val="0"/>
                      <w:marTop w:val="0"/>
                      <w:marBottom w:val="225"/>
                      <w:divBdr>
                        <w:top w:val="none" w:sz="0" w:space="0" w:color="auto"/>
                        <w:left w:val="none" w:sz="0" w:space="0" w:color="auto"/>
                        <w:bottom w:val="none" w:sz="0" w:space="0" w:color="auto"/>
                        <w:right w:val="none" w:sz="0" w:space="0" w:color="auto"/>
                      </w:divBdr>
                      <w:divsChild>
                        <w:div w:id="8734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235381">
      <w:bodyDiv w:val="1"/>
      <w:marLeft w:val="0"/>
      <w:marRight w:val="0"/>
      <w:marTop w:val="0"/>
      <w:marBottom w:val="0"/>
      <w:divBdr>
        <w:top w:val="none" w:sz="0" w:space="0" w:color="auto"/>
        <w:left w:val="none" w:sz="0" w:space="0" w:color="auto"/>
        <w:bottom w:val="none" w:sz="0" w:space="0" w:color="auto"/>
        <w:right w:val="none" w:sz="0" w:space="0" w:color="auto"/>
      </w:divBdr>
    </w:div>
    <w:div w:id="1422683046">
      <w:bodyDiv w:val="1"/>
      <w:marLeft w:val="0"/>
      <w:marRight w:val="0"/>
      <w:marTop w:val="0"/>
      <w:marBottom w:val="0"/>
      <w:divBdr>
        <w:top w:val="none" w:sz="0" w:space="0" w:color="auto"/>
        <w:left w:val="none" w:sz="0" w:space="0" w:color="auto"/>
        <w:bottom w:val="none" w:sz="0" w:space="0" w:color="auto"/>
        <w:right w:val="none" w:sz="0" w:space="0" w:color="auto"/>
      </w:divBdr>
    </w:div>
    <w:div w:id="1556315026">
      <w:bodyDiv w:val="1"/>
      <w:marLeft w:val="0"/>
      <w:marRight w:val="0"/>
      <w:marTop w:val="0"/>
      <w:marBottom w:val="0"/>
      <w:divBdr>
        <w:top w:val="none" w:sz="0" w:space="0" w:color="auto"/>
        <w:left w:val="none" w:sz="0" w:space="0" w:color="auto"/>
        <w:bottom w:val="none" w:sz="0" w:space="0" w:color="auto"/>
        <w:right w:val="none" w:sz="0" w:space="0" w:color="auto"/>
      </w:divBdr>
    </w:div>
    <w:div w:id="192899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motelia.gr/nservice22/document?documentId=207407" TargetMode="External"/><Relationship Id="rId3" Type="http://schemas.openxmlformats.org/officeDocument/2006/relationships/styles" Target="styles.xml"/><Relationship Id="rId7" Type="http://schemas.openxmlformats.org/officeDocument/2006/relationships/hyperlink" Target="javascript:open_links('789825,305937')"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open_article_links(305937,'6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motelia.gr/nservice22/document?documentId=20740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6DD96-8665-4516-AE31-14D116BC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21009</Words>
  <Characters>113453</Characters>
  <Application>Microsoft Office Word</Application>
  <DocSecurity>0</DocSecurity>
  <Lines>945</Lines>
  <Paragraphs>268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ΥΠΟΙΚ</dc:creator>
  <cp:lastModifiedBy>Αργυρώ Τσατσούλη</cp:lastModifiedBy>
  <cp:revision>2</cp:revision>
  <cp:lastPrinted>2022-11-25T10:56:00Z</cp:lastPrinted>
  <dcterms:created xsi:type="dcterms:W3CDTF">2022-11-25T23:43:00Z</dcterms:created>
  <dcterms:modified xsi:type="dcterms:W3CDTF">2022-11-25T23:43:00Z</dcterms:modified>
</cp:coreProperties>
</file>