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4"/>
          <w:szCs w:val="24"/>
          <w:lang w:val="en-US"/>
        </w:rPr>
      </w:pPr>
      <w:r>
        <w:rPr/>
        <w:drawing>
          <wp:inline distT="0" distB="0" distL="0" distR="0">
            <wp:extent cx="797560" cy="789305"/>
            <wp:effectExtent l="0" t="0" r="0"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THNOSHMO"/>
                    <pic:cNvPicPr>
                      <a:picLocks noChangeAspect="1" noChangeArrowheads="1"/>
                    </pic:cNvPicPr>
                  </pic:nvPicPr>
                  <pic:blipFill>
                    <a:blip r:embed="rId2"/>
                    <a:stretch>
                      <a:fillRect/>
                    </a:stretch>
                  </pic:blipFill>
                  <pic:spPr bwMode="auto">
                    <a:xfrm>
                      <a:off x="0" y="0"/>
                      <a:ext cx="797560" cy="789305"/>
                    </a:xfrm>
                    <a:prstGeom prst="rect">
                      <a:avLst/>
                    </a:prstGeom>
                  </pic:spPr>
                </pic:pic>
              </a:graphicData>
            </a:graphic>
          </wp:inline>
        </w:drawing>
      </w:r>
    </w:p>
    <w:tbl>
      <w:tblPr>
        <w:tblW w:w="9464" w:type="dxa"/>
        <w:jc w:val="left"/>
        <w:tblInd w:w="0" w:type="dxa"/>
        <w:tblLayout w:type="fixed"/>
        <w:tblCellMar>
          <w:top w:w="0" w:type="dxa"/>
          <w:left w:w="108" w:type="dxa"/>
          <w:bottom w:w="0" w:type="dxa"/>
          <w:right w:w="108" w:type="dxa"/>
        </w:tblCellMar>
        <w:tblLook w:val="00a0"/>
      </w:tblPr>
      <w:tblGrid>
        <w:gridCol w:w="9464"/>
      </w:tblGrid>
      <w:tr>
        <w:trPr>
          <w:trHeight w:val="439" w:hRule="atLeast"/>
        </w:trPr>
        <w:tc>
          <w:tcPr>
            <w:tcW w:w="9464" w:type="dxa"/>
            <w:vMerge w:val="restart"/>
            <w:tcBorders/>
          </w:tcPr>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ΕΛΛΗΝΙΚΗ ΔΗΜΟΚΡΑΤΙΑ                                        ΑΝΑΡΤΗΤΕΑ ΣΤΟ ΔΙΑΥΓΕΙΑ</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ΥΠΟΥΡΓΕΙΟ ΕΡΓΑΣΙΑΣ                                                 </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ΚΑΙ ΚΟΙΝΩΝΙΚΩΝ ΥΠΟΘΕΣΕΩΝ </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ΓΕΝΙΚΗ ΓΡΑΜΜΑΤΕΙΑ ΕΡΓΑΣΙΑΣ                               Αθήνα,  </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ΓΕΝΙΚΗ Δ/ΝΣΗ ΕΡΓΑΣΙΑΚΩΝ ΣΧΕΣΕΩΝ                    Α.Π: οικ.  </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ΥΓΕΙΑΣ ΚΑΙ ΑΣΦΑΛΕΙΑΣ ΣΤΗΝ ΕΡΓΑΣΙΑ</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ΚΑΙ ΕΝΤΑΞΗΣ ΣΤΗΝ ΕΡΓΑΣΙΑ</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Δ/ΝΣΗ ΕΝΤΑΞΗΣ ΣΤΗΝ ΕΡΓΑΣΙΑ </w:t>
            </w:r>
          </w:p>
          <w:p>
            <w:pPr>
              <w:pStyle w:val="Normal"/>
              <w:widowControl w:val="false"/>
              <w:spacing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ΔΙΕΥΘΥΝΣΗ ΑΤΟΜΙΚΩΝ ΡΥΘΜΙΣΕΩΝ</w:t>
            </w:r>
          </w:p>
        </w:tc>
      </w:tr>
      <w:tr>
        <w:trPr>
          <w:trHeight w:val="439" w:hRule="atLeast"/>
        </w:trPr>
        <w:tc>
          <w:tcPr>
            <w:tcW w:w="9464" w:type="dxa"/>
            <w:vMerge w:val="continue"/>
            <w:tcBorders/>
          </w:tcPr>
          <w:p>
            <w:pPr>
              <w:pStyle w:val="Normal"/>
              <w:widowControl w:val="false"/>
              <w:spacing w:before="0" w:after="0"/>
              <w:ind w:left="113" w:right="113" w:hanging="0"/>
              <w:jc w:val="both"/>
              <w:rPr>
                <w:rFonts w:ascii="Calibri" w:hAnsi="Calibri" w:cs="Calibri" w:asciiTheme="minorHAnsi" w:cstheme="minorHAnsi" w:hAnsiTheme="minorHAnsi"/>
                <w:sz w:val="24"/>
                <w:szCs w:val="24"/>
              </w:rPr>
            </w:pPr>
            <w:r>
              <w:rPr>
                <w:rFonts w:cs="Calibri" w:cstheme="minorHAnsi"/>
                <w:sz w:val="24"/>
                <w:szCs w:val="24"/>
              </w:rPr>
            </w:r>
          </w:p>
        </w:tc>
      </w:tr>
      <w:tr>
        <w:trPr>
          <w:trHeight w:val="1243" w:hRule="atLeast"/>
        </w:trPr>
        <w:tc>
          <w:tcPr>
            <w:tcW w:w="9464" w:type="dxa"/>
            <w:tcBorders/>
          </w:tcPr>
          <w:p>
            <w:pPr>
              <w:pStyle w:val="Normal"/>
              <w:widowControl w:val="false"/>
              <w:spacing w:before="0" w:after="0"/>
              <w:ind w:left="113" w:right="113" w:hanging="0"/>
              <w:rPr>
                <w:rFonts w:ascii="Calibri" w:hAnsi="Calibri" w:cs="Calibri" w:asciiTheme="minorHAnsi" w:cstheme="minorHAnsi" w:hAnsiTheme="minorHAnsi"/>
                <w:sz w:val="24"/>
                <w:szCs w:val="24"/>
              </w:rPr>
            </w:pPr>
            <w:r>
              <w:rPr>
                <w:rFonts w:cs="Calibri" w:cstheme="minorHAnsi"/>
                <w:b/>
                <w:bCs/>
                <w:sz w:val="24"/>
                <w:szCs w:val="24"/>
              </w:rPr>
              <w:t>Ταχ. Δ/νση</w:t>
            </w:r>
            <w:r>
              <w:rPr>
                <w:rFonts w:cs="Calibri" w:cstheme="minorHAnsi"/>
                <w:sz w:val="24"/>
                <w:szCs w:val="24"/>
              </w:rPr>
              <w:t xml:space="preserve">: </w:t>
            </w:r>
            <w:r>
              <w:rPr>
                <w:rFonts w:cs="Calibri" w:cstheme="minorHAnsi"/>
                <w:bCs/>
                <w:sz w:val="24"/>
                <w:szCs w:val="24"/>
              </w:rPr>
              <w:t>Σταδίου 29</w:t>
            </w:r>
            <w:r>
              <w:rPr>
                <w:rFonts w:cs="Calibri" w:cstheme="minorHAnsi"/>
                <w:sz w:val="24"/>
                <w:szCs w:val="24"/>
              </w:rPr>
              <w:t xml:space="preserve"> </w:t>
            </w:r>
          </w:p>
          <w:p>
            <w:pPr>
              <w:pStyle w:val="Normal"/>
              <w:widowControl w:val="false"/>
              <w:spacing w:before="0" w:after="0"/>
              <w:ind w:left="113" w:right="113" w:hanging="0"/>
              <w:rPr>
                <w:rFonts w:ascii="Calibri" w:hAnsi="Calibri" w:cs="Calibri" w:asciiTheme="minorHAnsi" w:cstheme="minorHAnsi" w:hAnsiTheme="minorHAnsi"/>
                <w:sz w:val="24"/>
                <w:szCs w:val="24"/>
              </w:rPr>
            </w:pPr>
            <w:r>
              <w:rPr>
                <w:rFonts w:cs="Calibri" w:cstheme="minorHAnsi"/>
                <w:b/>
                <w:bCs/>
                <w:sz w:val="24"/>
                <w:szCs w:val="24"/>
              </w:rPr>
              <w:t>Ταχ. Κώδικας</w:t>
            </w:r>
            <w:r>
              <w:rPr>
                <w:rFonts w:cs="Calibri" w:cstheme="minorHAnsi"/>
                <w:sz w:val="24"/>
                <w:szCs w:val="24"/>
              </w:rPr>
              <w:t xml:space="preserve">: </w:t>
            </w:r>
            <w:r>
              <w:rPr>
                <w:rFonts w:cs="Calibri" w:cstheme="minorHAnsi"/>
                <w:bCs/>
                <w:sz w:val="24"/>
                <w:szCs w:val="24"/>
              </w:rPr>
              <w:t>10110</w:t>
            </w:r>
          </w:p>
          <w:p>
            <w:pPr>
              <w:pStyle w:val="Normal"/>
              <w:widowControl w:val="false"/>
              <w:spacing w:before="0" w:after="0"/>
              <w:ind w:left="113" w:right="113" w:hanging="0"/>
              <w:rPr>
                <w:rFonts w:ascii="Calibri" w:hAnsi="Calibri" w:cs="Calibri" w:asciiTheme="minorHAnsi" w:cstheme="minorHAnsi" w:hAnsiTheme="minorHAnsi"/>
                <w:bCs/>
                <w:sz w:val="24"/>
                <w:szCs w:val="24"/>
              </w:rPr>
            </w:pPr>
            <w:r>
              <w:rPr>
                <w:rFonts w:cs="Calibri" w:cstheme="minorHAnsi"/>
                <w:b/>
                <w:bCs/>
                <w:sz w:val="24"/>
                <w:szCs w:val="24"/>
              </w:rPr>
              <w:t>Τηλ</w:t>
            </w:r>
            <w:r>
              <w:rPr>
                <w:rFonts w:cs="Calibri" w:cstheme="minorHAnsi"/>
                <w:bCs/>
                <w:sz w:val="24"/>
                <w:szCs w:val="24"/>
              </w:rPr>
              <w:t>.: 213 1516</w:t>
            </w:r>
            <w:r>
              <w:rPr>
                <w:rFonts w:cs="Calibri" w:cstheme="minorHAnsi"/>
                <w:bCs/>
                <w:sz w:val="24"/>
                <w:szCs w:val="24"/>
                <w:lang w:val="en-US"/>
              </w:rPr>
              <w:t>0</w:t>
            </w:r>
            <w:r>
              <w:rPr>
                <w:rFonts w:cs="Calibri" w:cstheme="minorHAnsi"/>
                <w:bCs/>
                <w:sz w:val="24"/>
                <w:szCs w:val="24"/>
              </w:rPr>
              <w:t>9</w:t>
            </w:r>
            <w:r>
              <w:rPr>
                <w:rFonts w:cs="Calibri" w:cstheme="minorHAnsi"/>
                <w:bCs/>
                <w:sz w:val="24"/>
                <w:szCs w:val="24"/>
                <w:lang w:val="en-US"/>
              </w:rPr>
              <w:t>1</w:t>
            </w:r>
            <w:r>
              <w:rPr>
                <w:rFonts w:cs="Calibri" w:cstheme="minorHAnsi"/>
                <w:bCs/>
                <w:sz w:val="24"/>
                <w:szCs w:val="24"/>
              </w:rPr>
              <w:t>, 037, 112,071, 485</w:t>
            </w:r>
          </w:p>
          <w:p>
            <w:pPr>
              <w:pStyle w:val="Normal"/>
              <w:widowControl w:val="false"/>
              <w:spacing w:before="0" w:after="0"/>
              <w:ind w:left="113" w:right="113" w:hanging="0"/>
              <w:rPr>
                <w:rFonts w:ascii="Calibri" w:hAnsi="Calibri" w:cs="Calibri" w:asciiTheme="minorHAnsi" w:cstheme="minorHAnsi" w:hAnsiTheme="minorHAnsi"/>
                <w:sz w:val="24"/>
                <w:szCs w:val="24"/>
              </w:rPr>
            </w:pPr>
            <w:r>
              <w:rPr>
                <w:rFonts w:cs="Calibri" w:cstheme="minorHAnsi"/>
                <w:sz w:val="24"/>
                <w:szCs w:val="24"/>
              </w:rPr>
            </w:r>
          </w:p>
        </w:tc>
      </w:tr>
    </w:tbl>
    <w:p>
      <w:pPr>
        <w:pStyle w:val="Normal"/>
        <w:spacing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t xml:space="preserve">ΑΠΟΦΑΣΗ </w:t>
      </w:r>
    </w:p>
    <w:p>
      <w:pPr>
        <w:pStyle w:val="Normal"/>
        <w:spacing w:before="0" w:after="0"/>
        <w:jc w:val="both"/>
        <w:rPr>
          <w:rFonts w:ascii="Calibri" w:hAnsi="Calibri" w:cs="Calibri" w:asciiTheme="minorHAnsi" w:cstheme="minorHAnsi" w:hAnsiTheme="minorHAnsi"/>
          <w:sz w:val="24"/>
          <w:szCs w:val="24"/>
        </w:rPr>
      </w:pPr>
      <w:r>
        <w:rPr>
          <w:rFonts w:cs="Calibri" w:cstheme="minorHAnsi"/>
          <w:b/>
          <w:sz w:val="24"/>
          <w:szCs w:val="24"/>
        </w:rPr>
        <w:t xml:space="preserve">ΘΕΜΑ: </w:t>
      </w:r>
      <w:r>
        <w:rPr>
          <w:rFonts w:cs="Calibri" w:cstheme="minorHAnsi"/>
          <w:b/>
          <w:bCs/>
          <w:sz w:val="24"/>
          <w:szCs w:val="24"/>
        </w:rPr>
        <w:t>Αναστολή συμβάσεων εργασίας εργαζομένων σε επιχειρήσεις – εργοδότες του ιδιωτικού τομέα κατά τον μήνα Δεκέμβριο</w:t>
      </w:r>
    </w:p>
    <w:p>
      <w:pPr>
        <w:pStyle w:val="Normal"/>
        <w:spacing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t xml:space="preserve"> </w:t>
      </w:r>
      <w:r>
        <w:rPr>
          <w:rFonts w:cs="Calibri" w:cstheme="minorHAnsi"/>
          <w:b/>
          <w:sz w:val="24"/>
          <w:szCs w:val="24"/>
        </w:rPr>
        <w:t>ΟΙ ΥΠΟΥΡΓΟΙ</w:t>
      </w:r>
    </w:p>
    <w:p>
      <w:pPr>
        <w:pStyle w:val="Normal"/>
        <w:spacing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t>ΟΙΚΟΝΟΜΙΚΩΝ – ΕΡΓΑΣΙΑΣ ΚΑΙ ΚΟΙΝΩΝΙΚΩΝ ΥΠΟΘΕΣΕΩΝ</w:t>
      </w:r>
    </w:p>
    <w:p>
      <w:pPr>
        <w:pStyle w:val="Normal"/>
        <w:spacing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jc w:val="both"/>
        <w:rPr>
          <w:rFonts w:ascii="Calibri" w:hAnsi="Calibri" w:cs="Calibri" w:asciiTheme="minorHAnsi" w:cstheme="minorHAnsi" w:hAnsiTheme="minorHAnsi"/>
          <w:sz w:val="24"/>
          <w:szCs w:val="24"/>
        </w:rPr>
      </w:pPr>
      <w:r>
        <w:rPr>
          <w:rFonts w:cs="Calibri" w:cstheme="minorHAnsi"/>
          <w:sz w:val="24"/>
          <w:szCs w:val="24"/>
        </w:rPr>
        <w:t>Έχοντας υπόψη:</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άρθρο 68 του ν. 4756/2020 «Μέτρα ενίσχυσης των εργαζομένων  και ευάλωτων κοινωνικών ομάδων, κοινωνικοσφαλιστικές ρυθμίσεις και διατάξεις  για την ενίσχυση των ανέργων» (Α’ 235).</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COVID-19» (Α΄ 64), όπως κυρώθηκε με το άρθρο 3 του ν. 4682/2020 (Α΄ 76).</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Το άρθρο ενδέκατο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 όπως κυρώθηκε με το άρθρο 1 του ν. 4683/2020 (Α΄ 83).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άρθρο δωδέκατο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όπως κυρώθηκε με το άρθρο 2 του  ν. 4690/2020 (Α΄104).</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Τον ν. 4270/2014 «Αρχές δημοσιονομικής διαχείρισης και εποπτείας (ενσωμάτωση της Οδηγίας 2011/85/ ΕΕ) - δημόσιο λογιστικό και άλλες διατάξεις» (Α΄ 143).</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Την παρ. 2 του άρθρου 12 και παρ. 3 του άρθρου 9 του π.δ. 80/2016 «Ανάληψη υποχρεώσεων από τους διατάκτες» (Α΄ 145), όπως ισχύει.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134/2017 «Οργανισμός Υπουργείου Εργασίας, Κοινωνικής Ασφάλισης και Κοινωνικής Αλληλεγγύης» (Α΄ 168), όπως ισχύει.</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142/2017 «Οργανισμός Υπουργείου Οικονομικών» (Α΄ 181), όπως ισχύει.</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Το π.δ. 83/2019 «Διορισμός Αντιπροέδρου της Κυβέρνησης, Υπουργών, Αναπληρωτών Υπουργών και Υφυπουργών» (Α΄ 121).</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Το π.δ. 84/2019 «Σύσταση και κατάργηση Γενικών Γραμματειών και Ειδικών Γραμματειών / Ενιαίων Διοικητικών Τομέων Υπουργείων» (Α΄ 123).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62/2020 «Διορισμός αναπληρωτών Υπουργών και Υφυπουργών» (Α’ 155).</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Την υπό στοιχεία  Υ70/30-10-2020 απόφαση Πρωθυπουργού «Ανάθεση αρμοδιοτήτων στον Αναπληρωτή Υπουργό Οικονομικών, Θεόδωρο Σκυλακάκη» (Β΄ 4805).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Την υπό στοιχεία  40331/Δ1.13521/13.9.2019 απόφαση του Υπουργού Εργασίας και Κοινωνικών Υποθέσεων «Επανακαθορισμός όρων ηλεκτρονικής υποβολής εντύπων αρμοδιότητας ΣΕΠΕ και ΟΑΕΔ» (Β΄ 3520), όπως τροποποιήθηκε και ισχύει.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Την </w:t>
      </w:r>
      <w:r>
        <w:rPr>
          <w:rFonts w:cs="MyriadPro-Regular" w:ascii="MyriadPro-Regular" w:hAnsi="MyriadPro-Regular"/>
          <w:sz w:val="20"/>
          <w:szCs w:val="20"/>
        </w:rPr>
        <w:t>υπ’ αρ.</w:t>
      </w:r>
      <w:r>
        <w:rPr>
          <w:rFonts w:cs="Calibri" w:cstheme="minorHAnsi"/>
          <w:sz w:val="24"/>
          <w:szCs w:val="24"/>
        </w:rPr>
        <w:t xml:space="preserve"> οικ. 12997/231/23.3.2020 απόφαση του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 όπως ισχύει.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Την </w:t>
      </w:r>
      <w:r>
        <w:rPr>
          <w:rFonts w:cs="MyriadPro-Regular" w:ascii="MyriadPro-Regular" w:hAnsi="MyriadPro-Regular"/>
          <w:sz w:val="20"/>
          <w:szCs w:val="20"/>
        </w:rPr>
        <w:t xml:space="preserve">υπ’ αρ. </w:t>
      </w:r>
      <w:r>
        <w:rPr>
          <w:rFonts w:cs="Calibri" w:cstheme="minorHAnsi"/>
          <w:sz w:val="24"/>
          <w:szCs w:val="24"/>
        </w:rPr>
        <w:t xml:space="preserve">οικ. 48713/1232/26.11.2020 κοινή υπουργική απόφαση «Αναστολή συμβάσεων εργασίας εργαζομένων σε επιχειρήσεις - εργοδότες του ιδιωτικού τομέα κατά τον μήνα Νοέμβριο» (Β’ 5246).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Την υπό στοιχεία Δ1α/ΓΠ.οικ.71342/6.11.2020 κοινή υπουργική απόφαση «Έκτακτα μέτρα προστασίας της δημόσιας υγείας από τον κίνδυνο περαιτέρω διασποράς του κορωνοϊού COVID-19 στο σύνολο της Επικράτειας για το διάστημα από το Σάββατο 7 Νοεμβρίου 2020 έως και τη Δευτέρα 30 Νοεμβρίου 2020» (Β’ 4899), όπως τροποποιήθηκε με τις υπό στοιχεία Δ1α/ΓΠ.οικ.71608/9.11.2020 (Β’ 4946), Δ1α/ΓΠ.οικ.72687/12.11.2020 (Β’ 4999), Δ1α/ ΓΠ.οικ.72989/14.11.2020 (Β’ 5043) και Δ1α/ΓΠ.οικ.73325/ 16.11.2020 (Β’ 5060) κοινές υπουργικές αποφάσεις.</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Την υπό στοιχεία Δ1α/ΓΠ.οικ. 76629/27.11.2020 κοινή υπουργική απόφαση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30 Νοεμβρίου 2020 έως και τη Δευτέρα 7 Δεκεμβρίου 2020» (Β’ 5255).</w:t>
      </w:r>
    </w:p>
    <w:p>
      <w:pPr>
        <w:pStyle w:val="ListParagraph"/>
        <w:numPr>
          <w:ilvl w:val="0"/>
          <w:numId w:val="1"/>
        </w:numPr>
        <w:spacing w:before="0" w:after="0"/>
        <w:contextualSpacing/>
        <w:jc w:val="both"/>
        <w:rPr>
          <w:rFonts w:ascii="Calibri" w:hAnsi="Calibri" w:cs="Calibri" w:asciiTheme="minorHAnsi" w:cstheme="minorHAnsi" w:hAnsiTheme="minorHAnsi"/>
          <w:bCs/>
          <w:sz w:val="24"/>
          <w:szCs w:val="24"/>
        </w:rPr>
      </w:pPr>
      <w:r>
        <w:rPr>
          <w:rFonts w:cs="Calibri" w:cstheme="minorHAnsi"/>
          <w:sz w:val="24"/>
          <w:szCs w:val="24"/>
        </w:rPr>
        <w:t>Την υπ’ αρ. οικ. 45664/2434/2.12.2020 (Ορθή Επανακοινοποίηση) εισήγηση της Γενικής Δ/νσης Οικονομικών Υπηρεσιών του Υπουργείου Εργασίας και Κοινωνικών Υποθέσεω</w:t>
      </w:r>
      <w:r>
        <w:rPr>
          <w:rFonts w:cs="Calibri" w:cstheme="minorHAnsi"/>
          <w:bCs/>
          <w:sz w:val="24"/>
          <w:szCs w:val="24"/>
        </w:rPr>
        <w:t>ν</w:t>
      </w:r>
      <w:r>
        <w:rPr>
          <w:rFonts w:cs="Calibri" w:cstheme="minorHAnsi"/>
          <w:sz w:val="24"/>
          <w:szCs w:val="24"/>
        </w:rPr>
        <w:t>.</w:t>
      </w:r>
      <w:r>
        <w:rPr>
          <w:rFonts w:ascii="Verdana" w:hAnsi="Verdana"/>
        </w:rPr>
        <w:t xml:space="preserve"> </w:t>
      </w:r>
    </w:p>
    <w:p>
      <w:pPr>
        <w:pStyle w:val="ListParagraph"/>
        <w:numPr>
          <w:ilvl w:val="0"/>
          <w:numId w:val="1"/>
        </w:numPr>
        <w:spacing w:before="0" w:after="0"/>
        <w:contextualSpacing/>
        <w:jc w:val="both"/>
        <w:rPr>
          <w:rFonts w:ascii="Calibri" w:hAnsi="Calibri" w:cs="Calibri" w:asciiTheme="minorHAnsi" w:cstheme="minorHAnsi" w:hAnsiTheme="minorHAnsi"/>
          <w:sz w:val="24"/>
          <w:szCs w:val="24"/>
        </w:rPr>
      </w:pPr>
      <w:r>
        <w:rPr>
          <w:rFonts w:cs="Calibri" w:cstheme="minorHAnsi"/>
          <w:sz w:val="24"/>
          <w:szCs w:val="24"/>
        </w:rPr>
        <w:t>Την επιτακτική ανάγκη παράτασης των μέτρων στήριξης εργαζομένων σε επιχειρήσεις - εργοδότες του ιδιωτικού τομέα κατά τον μήνα Δεκέμβριο  2020,   ένεκα της απαγόρευσης λειτουργίας τους με εντολή δημόσιας αρχής ή του γεγονότος ότι εξακολουθούν να πλήττονται από τις δυσμενείς συνέπειες της πανδημίας του κορωνοϊού COVID-19, λαμβανομένης υπόψη της τρέχουσας επιδημιολογικής επιβάρυνσης της Χώρας και της υποχρέωσης τήρησης των έκτακτων προληπτικών μέτρων προστασίας.</w:t>
      </w:r>
    </w:p>
    <w:p>
      <w:pPr>
        <w:pStyle w:val="ListParagraph"/>
        <w:numPr>
          <w:ilvl w:val="0"/>
          <w:numId w:val="1"/>
        </w:numPr>
        <w:spacing w:before="0" w:after="0"/>
        <w:ind w:left="426" w:hanging="360"/>
        <w:contextualSpacing/>
        <w:jc w:val="both"/>
        <w:rPr>
          <w:rFonts w:ascii="Calibri" w:hAnsi="Calibri" w:cs="Calibri" w:asciiTheme="minorHAnsi" w:cstheme="minorHAnsi" w:hAnsiTheme="minorHAnsi"/>
          <w:sz w:val="24"/>
          <w:szCs w:val="24"/>
        </w:rPr>
      </w:pPr>
      <w:r>
        <w:rPr>
          <w:rFonts w:cs="Calibri" w:cstheme="minorHAnsi"/>
          <w:sz w:val="24"/>
          <w:szCs w:val="24"/>
        </w:rPr>
        <w:t>Το γεγονός ότι από τις διατάξεις της παρούσας προκαλείται δαπάνη για κάθε εβδομάδα αναστολών συμβάσεων εργασίας εργαζομένων, για τον μήνα Δεκέμβριο, η οποία  ανέρχεται έως το ποσό των εκατόν τριών εκατομμυρίων επτακοσίων δέκα χιλιάδων ευρώ (103.710.000,00 €) και βαρύνει τον  τακτικό προϋπολογισμό του Υπουργείου Εργασίας και Κοινωνικών Υποθέσεων, οικονομικού έτους 2020,  στον ΕΦ 1033-5010000000,  ΑΛΕ 2310989899.</w:t>
      </w:r>
    </w:p>
    <w:p>
      <w:pPr>
        <w:pStyle w:val="ListParagraph"/>
        <w:spacing w:before="0" w:after="0"/>
        <w:ind w:left="426" w:hanging="0"/>
        <w:contextualSpacing/>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ListParagraph"/>
        <w:tabs>
          <w:tab w:val="clear" w:pos="720"/>
          <w:tab w:val="left" w:pos="426" w:leader="none"/>
        </w:tabs>
        <w:spacing w:before="0" w:after="0"/>
        <w:ind w:left="426" w:hanging="0"/>
        <w:contextualSpacing/>
        <w:jc w:val="center"/>
        <w:rPr>
          <w:rFonts w:ascii="Calibri" w:hAnsi="Calibri" w:cs="Calibri" w:asciiTheme="minorHAnsi" w:cstheme="minorHAnsi" w:hAnsiTheme="minorHAnsi"/>
          <w:sz w:val="24"/>
          <w:szCs w:val="24"/>
        </w:rPr>
      </w:pPr>
      <w:r>
        <w:rPr>
          <w:rFonts w:cs="Calibri" w:cstheme="minorHAnsi"/>
          <w:sz w:val="24"/>
          <w:szCs w:val="24"/>
        </w:rPr>
        <w:t>αποφασίζουμε:</w:t>
      </w:r>
    </w:p>
    <w:p>
      <w:pPr>
        <w:pStyle w:val="ListParagraph"/>
        <w:spacing w:before="0" w:after="0"/>
        <w:ind w:left="360" w:hanging="0"/>
        <w:contextualSpacing/>
        <w:rPr>
          <w:rFonts w:ascii="Calibri" w:hAnsi="Calibri" w:cs="Calibri" w:asciiTheme="minorHAnsi" w:cstheme="minorHAnsi" w:hAnsiTheme="minorHAnsi"/>
          <w:sz w:val="24"/>
          <w:szCs w:val="24"/>
        </w:rPr>
      </w:pPr>
      <w:r>
        <w:rPr>
          <w:rFonts w:cs="Calibri" w:cstheme="minorHAnsi"/>
          <w:sz w:val="24"/>
          <w:szCs w:val="24"/>
        </w:rPr>
        <w:t xml:space="preserve">    </w:t>
      </w:r>
    </w:p>
    <w:p>
      <w:pPr>
        <w:pStyle w:val="ListParagraph"/>
        <w:tabs>
          <w:tab w:val="clear" w:pos="720"/>
          <w:tab w:val="left" w:pos="284" w:leader="none"/>
        </w:tabs>
        <w:spacing w:before="0" w:after="0"/>
        <w:ind w:left="0" w:hanging="0"/>
        <w:contextualSpacing/>
        <w:jc w:val="both"/>
        <w:rPr>
          <w:rFonts w:ascii="Calibri" w:hAnsi="Calibri" w:cs="Calibri" w:asciiTheme="minorHAnsi" w:cstheme="minorHAnsi" w:hAnsiTheme="minorHAnsi"/>
          <w:sz w:val="24"/>
          <w:szCs w:val="24"/>
        </w:rPr>
      </w:pPr>
      <w:r>
        <w:rPr>
          <w:rFonts w:cs="Calibri" w:cstheme="minorHAnsi"/>
          <w:sz w:val="24"/>
          <w:szCs w:val="24"/>
        </w:rPr>
        <w:t>την εφαρμογή του μέτρου της αναστολής συμβάσεων εργασίας εργαζομένων για τον μήνα Δεκέμβριο 2020, ως εξής:</w:t>
      </w:r>
    </w:p>
    <w:p>
      <w:pPr>
        <w:pStyle w:val="Normal"/>
        <w:ind w:left="426"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ind w:left="426"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ind w:left="426"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ind w:left="426"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ind w:left="426" w:hanging="0"/>
        <w:jc w:val="center"/>
        <w:rPr>
          <w:rFonts w:ascii="Calibri" w:hAnsi="Calibri" w:cs="Calibri" w:asciiTheme="minorHAnsi" w:cstheme="minorHAnsi" w:hAnsiTheme="minorHAnsi"/>
          <w:b/>
          <w:b/>
          <w:sz w:val="24"/>
          <w:szCs w:val="24"/>
        </w:rPr>
      </w:pPr>
      <w:r>
        <w:rPr>
          <w:rFonts w:cs="Calibri" w:cstheme="minorHAnsi"/>
          <w:b/>
          <w:sz w:val="24"/>
          <w:szCs w:val="24"/>
        </w:rPr>
        <w:t>ΚΕΦΑΛΑΙΟ Α</w:t>
      </w:r>
    </w:p>
    <w:p>
      <w:pPr>
        <w:pStyle w:val="Normal"/>
        <w:spacing w:before="0" w:after="0"/>
        <w:jc w:val="both"/>
        <w:rPr>
          <w:rFonts w:ascii="Calibri" w:hAnsi="Calibri" w:cs="Calibri" w:asciiTheme="minorHAnsi" w:cstheme="minorHAnsi" w:hAnsiTheme="minorHAnsi"/>
          <w:sz w:val="24"/>
          <w:szCs w:val="24"/>
        </w:rPr>
      </w:pPr>
      <w:r>
        <w:rPr>
          <w:rFonts w:cs="Calibri" w:cstheme="minorHAnsi"/>
          <w:b/>
          <w:sz w:val="24"/>
          <w:szCs w:val="24"/>
        </w:rPr>
        <w:t>Αναστολή συμβάσεων εργασίας</w:t>
      </w:r>
      <w:r>
        <w:rPr>
          <w:rFonts w:cs="Calibri" w:cstheme="minorHAnsi"/>
          <w:sz w:val="24"/>
          <w:szCs w:val="24"/>
        </w:rPr>
        <w:t xml:space="preserve"> </w:t>
      </w:r>
      <w:r>
        <w:rPr>
          <w:rFonts w:cs="Calibri" w:cstheme="minorHAnsi"/>
          <w:b/>
          <w:sz w:val="24"/>
          <w:szCs w:val="24"/>
        </w:rPr>
        <w:t>εργαζομένων σε επιχειρήσεις-εργοδότες του ιδιωτικού τομέα, των οποίων αναστέλλεται η λειτουργία με εντολή δημόσιας αρχής για τον μήνα Δεκέμβριο 2020</w:t>
      </w:r>
      <w:r>
        <w:rPr>
          <w:rFonts w:cs="Calibri" w:cstheme="minorHAnsi"/>
          <w:sz w:val="24"/>
          <w:szCs w:val="24"/>
        </w:rPr>
        <w:t xml:space="preserve"> </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Άρθρο 1</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Επιχειρήσεις – Εργοδότες που υποχρεωτικά θέτουν σε αναστολή τις συμβάσεις εργασίας των εργαζομένων τους</w:t>
      </w:r>
    </w:p>
    <w:p>
      <w:pPr>
        <w:pStyle w:val="ListParagraph"/>
        <w:spacing w:beforeAutospacing="1" w:after="0"/>
        <w:ind w:left="0" w:hanging="0"/>
        <w:contextualSpacing/>
        <w:jc w:val="both"/>
        <w:rPr>
          <w:rFonts w:ascii="Calibri" w:hAnsi="Calibri" w:cs="Calibri" w:asciiTheme="minorHAnsi" w:cstheme="minorHAnsi" w:hAnsiTheme="minorHAnsi"/>
          <w:sz w:val="24"/>
          <w:szCs w:val="24"/>
        </w:rPr>
      </w:pPr>
      <w:r>
        <w:rPr>
          <w:rFonts w:cs="Calibri" w:cstheme="minorHAnsi"/>
          <w:bCs/>
          <w:sz w:val="24"/>
          <w:szCs w:val="24"/>
        </w:rPr>
        <w:t>1.</w:t>
      </w:r>
      <w:r>
        <w:rPr>
          <w:rFonts w:cs="Calibri" w:cstheme="minorHAnsi"/>
          <w:sz w:val="24"/>
          <w:szCs w:val="24"/>
        </w:rPr>
        <w:t xml:space="preserve"> Οι επιχειρήσεις – εργοδότες του ιδιωτικού τομέα σε όλη την Επικράτεια, των οποίων αναστέλλεται η λειτουργία της έδρας ή των υποκαταστημάτων τους, με εντολή δημόσιας αρχής, βάσει Κωδικού Αριθμού Δραστηριότητας (ΚΑΔ), που ορίζονται από το Υπουργείο Οικονομικών, σύμφωνα με τα σχετικά παραρτήματα της παρούσας, για όσο χρονικό διάστημα διαρκεί η εντολή αυτή, θέτουν υποχρεωτικά σε αναστολή τις συμβάσεις εργασίας των εργαζομένων τους, οι οποίοι έχουν προσληφθεί έως και την 4η Νοεμβρίου 2020 ή παρατείνουν υποχρεωτικά την αναστολή συμβάσεων των εργαζομένων τους, που έχουν ήδη τεθεί σε αναστολή, για τον μήνα Δεκέμβριο.</w:t>
      </w:r>
    </w:p>
    <w:p>
      <w:pPr>
        <w:pStyle w:val="Default"/>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 xml:space="preserve">2.  Οι συμβάσεις εργασίας των εργαζομένων σε επιχειρήσεις – εργοδότες της παρ.  1 του παρόντος άρθρου, που έχουν υποβάλει Αίτηση-Υπεύθυνη Δήλωση α΄ φάσεως για την ένταξη εργαζομένων τους στον Μηχανισμό «ΣΥΝ-ΕΡΓΑΣΙΑ», του άρθρου 31 του ν. 4690/2020 (Α΄ 104), στο ΠΣ ΕΡΓΑΝΗ, για τον μήνα Δεκέμβριο, τίθενται υποχρεωτικά σε αναστολή </w:t>
      </w:r>
      <w:r>
        <w:rPr>
          <w:rFonts w:cs="Calibri" w:ascii="Calibri" w:hAnsi="Calibri" w:asciiTheme="minorHAnsi" w:cstheme="minorHAnsi" w:hAnsiTheme="minorHAnsi"/>
        </w:rPr>
        <w:t>για όσο χρονικό διάστημα διαρκεί η εντολή αυτή</w:t>
      </w:r>
      <w:r>
        <w:rPr>
          <w:rFonts w:cs="Calibri" w:ascii="Calibri" w:hAnsi="Calibri" w:asciiTheme="minorHAnsi" w:cstheme="minorHAnsi" w:hAnsiTheme="minorHAnsi"/>
          <w:color w:val="auto"/>
        </w:rPr>
        <w:t xml:space="preserve"> και συνεπώς οι επιχειρήσεις – εργοδότες οφείλουν προηγουμένως να προβούν σε τροποποίηση/ορθή επανάληψη της ανωτέρω Αίτησης-Υπεύθυνης Δήλωσης. </w:t>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3α. Οι συμβάσεις εξαρτημένης εργασίας ορισμένου χρόνου εργαζομένων σε επιχειρήσεις - εργοδότες της παρ.1 του παρόντος άρθρου, οι οποίες  συμβάσεις λήγουν μετά την ημερομηνία αναστολής της λειτουργίας των επιχειρήσεων – εργοδοτών με εντολή δημόσιας αρχής, τίθενται υποχρεωτικά σε αναστολή. Μετά το πέρας του διαστήματος της αναστολής, οι συμβάσεις εργασίας  συνεχίζονται για τον συμφωνηθέντα χρόνο που υπολείπεται. Η υποχρέωση αυτή δεν υφίσταται όταν συντρέχει αντικειμενική αδυναμία εκπλήρωσής της, όπως σε περιπτώσεις επιχειρήσεων που από τη μορφή ή το είδος ή τη δραστηριότητά τους έχουν συγκεκριμένο χρόνο λειτουργίας.</w:t>
      </w:r>
    </w:p>
    <w:p>
      <w:pPr>
        <w:pStyle w:val="Normal"/>
        <w:spacing w:before="0" w:after="0"/>
        <w:jc w:val="both"/>
        <w:rPr>
          <w:rFonts w:ascii="Calibri" w:hAnsi="Calibri" w:cs="Calibri" w:asciiTheme="minorHAnsi" w:cstheme="minorHAnsi" w:hAnsiTheme="minorHAnsi"/>
          <w:color w:val="000000"/>
          <w:sz w:val="24"/>
          <w:szCs w:val="24"/>
        </w:rPr>
      </w:pPr>
      <w:r>
        <w:rPr>
          <w:rFonts w:cs="Calibri" w:cstheme="minorHAnsi"/>
          <w:sz w:val="24"/>
          <w:szCs w:val="24"/>
        </w:rPr>
        <w:t xml:space="preserve">β. Οι </w:t>
      </w:r>
      <w:r>
        <w:rPr>
          <w:rFonts w:cs="Calibri" w:cstheme="minorHAnsi"/>
          <w:color w:val="000000"/>
          <w:sz w:val="24"/>
          <w:szCs w:val="24"/>
        </w:rPr>
        <w:t xml:space="preserve">συμβάσεις </w:t>
      </w:r>
      <w:r>
        <w:rPr>
          <w:rFonts w:cs="Calibri" w:cstheme="minorHAnsi"/>
        </w:rPr>
        <w:t>εξαρτημένης</w:t>
      </w:r>
      <w:r>
        <w:rPr>
          <w:rFonts w:cs="Calibri" w:cstheme="minorHAnsi"/>
          <w:color w:val="000000"/>
          <w:sz w:val="24"/>
          <w:szCs w:val="24"/>
        </w:rPr>
        <w:t xml:space="preserve"> εργασίας ορισμένου χρόνου των εργαζομένων σε επιχειρήσεις – εργοδότες της παρ.1 του παρόντος άρθρου, οι οποίοι επιδοτούνται από το «Ανοικτό Πρόγραμμα 100.000 νέων επιδοτούμενων θέσεων εργασίας» του άρθρου 28 του ν. 4726/2020 (Α΄181), τίθενται υποχρεωτικά σε αναστολή, κατά παρέκκλιση της παρ. 7 του άρθρου 5 της με αριθμ. οικ. 39539/996/30.9.2020 (Β΄ 4261) κοινής υπουργικής απόφασης, και ισχύουν τα οριζόμενα στην περ. α΄ της παρούσας παραγράφου. </w:t>
      </w:r>
    </w:p>
    <w:p>
      <w:pPr>
        <w:pStyle w:val="Default"/>
        <w:spacing w:lineRule="auto" w:line="276"/>
        <w:jc w:val="both"/>
        <w:rPr>
          <w:rFonts w:ascii="Calibri" w:hAnsi="Calibri" w:cs="Calibri" w:asciiTheme="minorHAnsi" w:cstheme="minorHAnsi" w:hAnsiTheme="minorHAnsi"/>
          <w:color w:val="auto"/>
        </w:rPr>
      </w:pPr>
      <w:r>
        <w:rPr>
          <w:rFonts w:cs="Calibri" w:ascii="Calibri" w:hAnsi="Calibri" w:asciiTheme="minorHAnsi" w:cstheme="minorHAnsi" w:hAnsiTheme="minorHAnsi"/>
        </w:rPr>
        <w:t xml:space="preserve">4α. Οι επιχειρήσεις-εργοδότες της παρ.1 του παρόντος άρθρου, για τις περιπτώσεις εξαιρέσιμων δραστηριοτήτων από την απαγόρευση λειτουργίας τους, βάσει ΚΑΔ, δύνανται να θέτουν εργαζόμενους, των οποίων οι συμβάσεις εργασίας τους δεν έχουν τεθεί σε αναστολή, σε καθεστώς εξ αποστάσεως εργασίας, όταν αυτή δύναται να παρασχεθεί με αυτόν τον τρόπο, υποβάλλοντας μέχρι και το πρώτο δεκαήμερο του επόμενου μήνα, το «ΕΝΤΥΠΟ 4.1 ΔΗΛΩΣΗ ΕΞ ΑΠΟΣΤΑΣΕΩΣ ΕΡΓΑΣΙΑ-ΕΝΤΥΠΟ ΕΙΔΙΚΟΥ ΣΚΟΠΟΥ ΤΟΥ ΑΡΘΡΟΥ 4 ΠΑΡ. 2 ΤΗΣ Π.Ν.Π. (Α΄ 55/11.03.20)» στο ΠΣ ΕΡΓΑΝΗ του Υπουργείου Εργασίας και Κοινωνικών Υποθέσεων. </w:t>
      </w:r>
      <w:r>
        <w:rPr>
          <w:rFonts w:cs="Calibri" w:ascii="Calibri" w:hAnsi="Calibri" w:asciiTheme="minorHAnsi" w:cstheme="minorHAnsi" w:hAnsiTheme="minorHAnsi"/>
          <w:color w:val="auto"/>
        </w:rPr>
        <w:t xml:space="preserve"> </w:t>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auto"/>
        </w:rPr>
        <w:t xml:space="preserve"> </w:t>
      </w:r>
      <w:r>
        <w:rPr>
          <w:rFonts w:cs="Calibri" w:ascii="Calibri" w:hAnsi="Calibri" w:asciiTheme="minorHAnsi" w:cstheme="minorHAnsi" w:hAnsiTheme="minorHAnsi"/>
          <w:color w:val="auto"/>
        </w:rPr>
        <w:t xml:space="preserve">β. Οι </w:t>
      </w:r>
      <w:r>
        <w:rPr>
          <w:rFonts w:cs="Calibri" w:ascii="Calibri" w:hAnsi="Calibri" w:asciiTheme="minorHAnsi" w:cstheme="minorHAnsi" w:hAnsiTheme="minorHAnsi"/>
        </w:rPr>
        <w:t>επιχειρήσεις-εργοδότες της παρ. 1 του παρόντος άρθρου δύνανται να προσλαμβάνουν εργαζομένους κάνοντας χρήση του  προγράμματος «</w:t>
      </w:r>
      <w:r>
        <w:rPr>
          <w:rFonts w:cs="Calibri" w:ascii="Calibri" w:hAnsi="Calibri" w:asciiTheme="minorHAnsi" w:cstheme="minorHAnsi" w:hAnsiTheme="minorHAnsi"/>
          <w:color w:val="auto"/>
        </w:rPr>
        <w:t xml:space="preserve">Ανοικτό Πρόγραμμα 100.000 νέων επιδοτούμενων θέσεων εργασίας», μόνο </w:t>
      </w:r>
      <w:r>
        <w:rPr>
          <w:rFonts w:cs="Calibri" w:ascii="Calibri" w:hAnsi="Calibri" w:asciiTheme="minorHAnsi" w:cstheme="minorHAnsi" w:hAnsiTheme="minorHAnsi"/>
        </w:rPr>
        <w:t xml:space="preserve">για τις περιπτώσεις εξαιρέσιμων δραστηριοτήτων από την απαγόρευση λειτουργίας τους, βάσει ΚΑΔ. Οι συμβάσεις εργασίας αυτών των εργαζομένων δεν μπορούν να  τεθούν σε αναστολή και ισχύουν τα οριζόμενα στην περ.α΄ της παρούσας παραγράφου. </w:t>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γ. Οι επιχειρήσεις –εργοδότες της παρ. 1 του παρόντος άρθρου, για τις  εξαιρέσιμες δραστηριότητες από την απαγόρευση λειτουργίας τους, βάσει ΚΑΔ, δύνανται να υποβάλλουν υπεύθυνη δήλωση για την αναστολή συμβάσεων εργασίας των εργαζομένων τους, είτε ως επιχειρήσεις των οποίων αναστέλλεται η λειτουργία τους με εντολή δημόσιας αρχής, είτε ως πληττόμενες, κατά τα οριζόμενα για τις επιχειρήσεις των οποίων αναστέλλεται η λειτουργία τους με εντολή δημόσιας αρχής, στην παρ. 7 του παρόντος άρθρου και για τις πληττόμενες επιχειρήσεις στις παρ. 1 και 2  του άρθρου 2 του κεφαλαίου Β.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5. Οι επιχειρήσεις - εργοδότες των παρ. 1 και 2 του παρόντος άρθρου δύνανται να προβαίνουν σε προσωρινή ανάκληση αναστολής συμβάσεων εργασίας εργαζομένων τους για κάλυψη έκτακτων, πρόσκαιρων, κατεπειγουσών και ανελαστικών αναγκών, στο πλαίσιο αντιμετώπισης του κορωνοϊού COVID-19, κατά τα οριζόμενα  στο άρθρο δωδέκατο της από 1.5.2020 ΠΝΠ (Α΄ 90).</w:t>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sz w:val="24"/>
          <w:szCs w:val="24"/>
        </w:rPr>
      </w:pPr>
      <w:r>
        <w:rPr>
          <w:rFonts w:cs="Calibri" w:cstheme="minorHAnsi"/>
          <w:sz w:val="24"/>
          <w:szCs w:val="24"/>
        </w:rPr>
        <w:t>6. Οι επιχειρήσεις – εργοδότες της παρ.1 του παρόντος άρθρου για όσο χρονικό διάστημα οι συμβάσεις των εργαζομένων τους τελούν σε αναστολή, και σε κάθε περίπτωση μέχρι και την 31η Δεκεμβρίου 2020,</w:t>
      </w:r>
      <w:r>
        <w:rPr>
          <w:rFonts w:cs="Calibri" w:cstheme="minorHAnsi"/>
          <w:bCs/>
          <w:sz w:val="24"/>
          <w:szCs w:val="24"/>
        </w:rPr>
        <w:t xml:space="preserve"> υποχρεούνται να </w:t>
      </w:r>
      <w:r>
        <w:rPr>
          <w:rFonts w:cs="Calibri" w:cstheme="minorHAnsi"/>
          <w:sz w:val="24"/>
          <w:szCs w:val="24"/>
        </w:rPr>
        <w:t>μην προβούν σε μειώσεις προσωπικού με καταγγελία σύμβασης εργασίας και σε  περίπτωση πραγματοποίησής της, αυτή είναι άκυρη.</w:t>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sz w:val="24"/>
          <w:szCs w:val="24"/>
        </w:rPr>
      </w:pPr>
      <w:r>
        <w:rPr>
          <w:rFonts w:cs="Calibri" w:cstheme="minorHAnsi"/>
          <w:sz w:val="24"/>
          <w:szCs w:val="24"/>
        </w:rPr>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ListParagraph"/>
        <w:tabs>
          <w:tab w:val="clear" w:pos="720"/>
          <w:tab w:val="left" w:pos="142" w:leader="none"/>
          <w:tab w:val="left" w:pos="284" w:leader="none"/>
        </w:tabs>
        <w:spacing w:before="0" w:after="0"/>
        <w:ind w:left="0" w:hanging="0"/>
        <w:contextualSpacing/>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before="0" w:after="0"/>
        <w:jc w:val="center"/>
        <w:rPr>
          <w:rFonts w:ascii="Calibri" w:hAnsi="Calibri" w:cs="Calibri" w:asciiTheme="minorHAnsi" w:cstheme="minorHAnsi" w:hAnsiTheme="minorHAnsi"/>
          <w:b/>
          <w:b/>
          <w:bCs/>
          <w:sz w:val="24"/>
          <w:szCs w:val="24"/>
        </w:rPr>
      </w:pPr>
      <w:r>
        <w:rPr>
          <w:rFonts w:cs="Calibri" w:cstheme="minorHAnsi"/>
          <w:b/>
          <w:bCs/>
          <w:sz w:val="24"/>
          <w:szCs w:val="24"/>
        </w:rPr>
        <w:t>ΚΕΦΑΛΑΙΟ Β</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Αναστολή  συμβάσεων εργασίας</w:t>
      </w:r>
      <w:r>
        <w:rPr>
          <w:rFonts w:cs="Calibri" w:cstheme="minorHAnsi"/>
          <w:sz w:val="24"/>
          <w:szCs w:val="24"/>
        </w:rPr>
        <w:t xml:space="preserve"> </w:t>
      </w:r>
      <w:r>
        <w:rPr>
          <w:rFonts w:cs="Calibri" w:cstheme="minorHAnsi"/>
          <w:b/>
          <w:sz w:val="24"/>
          <w:szCs w:val="24"/>
        </w:rPr>
        <w:t>εργαζομένων σε επιχειρήσεις-εργοδότες του ιδιωτικού τομέα που πλήττονται για τον μήνα Δεκέμβριο 2020</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Άρθρο 1</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Επιχειρήσεις – εργοδότες που δύνανται να θέτουν σε αναστολή συμβάσεις εργασίας των εργαζομένων τους</w:t>
      </w:r>
    </w:p>
    <w:p>
      <w:pPr>
        <w:pStyle w:val="Normal"/>
        <w:spacing w:before="0" w:after="0"/>
        <w:rPr>
          <w:rFonts w:ascii="Calibri" w:hAnsi="Calibri" w:cs="Calibri" w:asciiTheme="minorHAnsi" w:cstheme="minorHAnsi" w:hAnsiTheme="minorHAnsi"/>
          <w:b/>
          <w:b/>
          <w:sz w:val="24"/>
          <w:szCs w:val="24"/>
        </w:rPr>
      </w:pPr>
      <w:r>
        <w:rPr>
          <w:rFonts w:cs="Calibri" w:cstheme="minorHAnsi"/>
          <w:b/>
          <w:sz w:val="24"/>
          <w:szCs w:val="24"/>
        </w:rPr>
      </w:r>
    </w:p>
    <w:p>
      <w:pPr>
        <w:pStyle w:val="ListParagraph"/>
        <w:spacing w:before="0" w:after="0"/>
        <w:ind w:left="0" w:hanging="0"/>
        <w:contextualSpacing/>
        <w:jc w:val="both"/>
        <w:rPr>
          <w:rFonts w:ascii="Calibri" w:hAnsi="Calibri" w:cs="Calibri" w:asciiTheme="minorHAnsi" w:cstheme="minorHAnsi" w:hAnsiTheme="minorHAnsi"/>
          <w:sz w:val="24"/>
          <w:szCs w:val="24"/>
        </w:rPr>
      </w:pPr>
      <w:r>
        <w:rPr>
          <w:rFonts w:eastAsia="Calibri" w:cs="Calibri" w:cstheme="minorHAnsi" w:eastAsiaTheme="minorHAnsi"/>
          <w:sz w:val="24"/>
          <w:szCs w:val="24"/>
          <w:lang w:eastAsia="en-US"/>
        </w:rPr>
        <w:t>1. Οι επιχειρήσεις-εργοδότες του ιδιωτικού τομέα</w:t>
      </w:r>
      <w:r>
        <w:rPr>
          <w:rFonts w:cs="Calibri" w:cstheme="minorHAnsi"/>
          <w:sz w:val="24"/>
          <w:szCs w:val="24"/>
        </w:rPr>
        <w:t xml:space="preserve"> που πλήττ</w:t>
      </w:r>
      <w:r>
        <w:rPr>
          <w:rFonts w:eastAsia="Calibri" w:cs="Calibri" w:cstheme="minorHAnsi" w:eastAsiaTheme="minorHAnsi"/>
          <w:sz w:val="24"/>
          <w:szCs w:val="24"/>
          <w:lang w:eastAsia="en-US"/>
        </w:rPr>
        <w:t xml:space="preserve">ονται, βάσει ΚΑΔ </w:t>
      </w:r>
      <w:r>
        <w:rPr>
          <w:rFonts w:cs="Calibri" w:cstheme="minorHAnsi"/>
          <w:sz w:val="24"/>
          <w:szCs w:val="24"/>
        </w:rPr>
        <w:t xml:space="preserve">που ορίζονται από το Υπουργείο Οικονομικών, </w:t>
      </w:r>
      <w:r>
        <w:rPr>
          <w:rFonts w:eastAsia="Calibri" w:cs="Calibri" w:cstheme="minorHAnsi" w:eastAsiaTheme="minorHAnsi"/>
          <w:sz w:val="24"/>
          <w:szCs w:val="24"/>
          <w:lang w:eastAsia="en-US"/>
        </w:rPr>
        <w:t>σύμφωνα με τα σχετικά παραρτήματα της παρούσας, δύνανται</w:t>
      </w:r>
      <w:r>
        <w:rPr>
          <w:rFonts w:cs="Calibri" w:cstheme="minorHAnsi"/>
          <w:sz w:val="24"/>
          <w:szCs w:val="24"/>
        </w:rPr>
        <w:t xml:space="preserve"> κατά τον μήνα Δεκέμβριο κατ΄ ανώτατο χρονικό διάστημα έως τριάντα (30) ημέρες  και πάντως όχι πέραν της 31ης  Δεκεμβρίου 2020:</w:t>
      </w:r>
    </w:p>
    <w:p>
      <w:pPr>
        <w:pStyle w:val="Normal"/>
        <w:spacing w:before="0" w:after="0"/>
        <w:jc w:val="both"/>
        <w:rPr>
          <w:rFonts w:ascii="Calibri" w:hAnsi="Calibri" w:eastAsia="Calibri" w:cs="Calibri" w:asciiTheme="minorHAnsi" w:cstheme="minorHAnsi" w:eastAsiaTheme="minorHAnsi" w:hAnsiTheme="minorHAnsi"/>
          <w:sz w:val="24"/>
          <w:szCs w:val="24"/>
          <w:lang w:eastAsia="en-US"/>
        </w:rPr>
      </w:pPr>
      <w:r>
        <w:rPr>
          <w:rFonts w:cs="Calibri" w:cstheme="minorHAnsi"/>
          <w:sz w:val="24"/>
          <w:szCs w:val="24"/>
        </w:rPr>
        <w:t xml:space="preserve">α. </w:t>
      </w:r>
      <w:r>
        <w:rPr>
          <w:rFonts w:eastAsia="Calibri" w:cs="Calibri" w:cstheme="minorHAnsi" w:eastAsiaTheme="minorHAnsi"/>
          <w:sz w:val="24"/>
          <w:szCs w:val="24"/>
          <w:lang w:eastAsia="en-US"/>
        </w:rPr>
        <w:t>να θέτουν σε αναστολή ή να παρατείνουν την αναστολή συμβάσεων εργασίας των εργαζομένων τους που έχουν ήδη τεθεί σε αναστολή</w:t>
      </w:r>
      <w:r>
        <w:rPr>
          <w:rFonts w:cs="Calibri" w:cstheme="minorHAnsi"/>
          <w:sz w:val="24"/>
          <w:szCs w:val="24"/>
        </w:rPr>
        <w:t>, κατ’ εφαρμογή των σχετικών διατάξεων που αφορούν στην αντιμετώπιση των συνεπειών του κινδύνου διασποράς του κορωνοϊού COVID-19,</w:t>
      </w:r>
      <w:r>
        <w:rPr>
          <w:rFonts w:eastAsia="Calibri" w:cs="Calibri" w:cstheme="minorHAnsi" w:eastAsiaTheme="minorHAnsi"/>
          <w:sz w:val="24"/>
          <w:szCs w:val="24"/>
          <w:lang w:eastAsia="en-US"/>
        </w:rPr>
        <w:t xml:space="preserve"> ή και</w:t>
      </w:r>
    </w:p>
    <w:p>
      <w:pPr>
        <w:pStyle w:val="Normal"/>
        <w:spacing w:before="0" w:after="0"/>
        <w:jc w:val="both"/>
        <w:rPr>
          <w:rFonts w:ascii="Calibri" w:hAnsi="Calibri" w:eastAsia="Calibri" w:cs="Calibri" w:asciiTheme="minorHAnsi" w:cstheme="minorHAnsi" w:eastAsiaTheme="minorHAnsi" w:hAnsiTheme="minorHAnsi"/>
          <w:sz w:val="24"/>
          <w:szCs w:val="24"/>
          <w:lang w:eastAsia="en-US"/>
        </w:rPr>
      </w:pPr>
      <w:r>
        <w:rPr>
          <w:rFonts w:cs="Calibri" w:cstheme="minorHAnsi"/>
          <w:sz w:val="24"/>
          <w:szCs w:val="24"/>
        </w:rPr>
        <w:t xml:space="preserve">β. </w:t>
      </w:r>
      <w:r>
        <w:rPr>
          <w:rFonts w:eastAsia="Calibri" w:cs="Calibri" w:cstheme="minorHAnsi" w:eastAsiaTheme="minorHAnsi"/>
          <w:sz w:val="24"/>
          <w:szCs w:val="24"/>
          <w:lang w:eastAsia="en-US"/>
        </w:rPr>
        <w:t>να θέτουν για πρώτη φορά σε αναστολή συμβάσεις εργασίας μέρους ή του συνόλου των εργαζομένων τους, που έχουν προσληφθεί έως και την 4η Νοεμβρίου 2020.</w:t>
      </w:r>
    </w:p>
    <w:p>
      <w:pPr>
        <w:pStyle w:val="Normal"/>
        <w:spacing w:before="0" w:after="0"/>
        <w:jc w:val="both"/>
        <w:rPr>
          <w:rFonts w:ascii="Calibri" w:hAnsi="Calibri" w:eastAsia="Calibri" w:cs="Calibri" w:asciiTheme="minorHAnsi" w:cstheme="minorHAnsi" w:eastAsiaTheme="minorHAnsi" w:hAnsiTheme="minorHAnsi"/>
          <w:sz w:val="24"/>
          <w:szCs w:val="24"/>
          <w:lang w:eastAsia="en-US"/>
        </w:rPr>
      </w:pPr>
      <w:r>
        <w:rPr>
          <w:rFonts w:eastAsia="Calibri" w:cs="Calibri" w:cstheme="minorHAnsi" w:eastAsiaTheme="minorHAnsi"/>
          <w:sz w:val="24"/>
          <w:szCs w:val="24"/>
          <w:lang w:eastAsia="en-US"/>
        </w:rPr>
        <w:t xml:space="preserve">2. Οι ανωτέρω επιχειρήσεις – εργοδότες μπορούν να εφαρμόζουν το μέτρο της  αναστολής των συμβάσεων εργασίας σταδιακά και για διαφορετικό αριθμό εργαζομένων, μέχρι και του ποσοστού 100%  αυτών, ανά υπεύθυνη δήλωση της επιχείρησης στο ΠΣ ΕΡΓΑΝΗ. </w:t>
      </w:r>
    </w:p>
    <w:p>
      <w:pPr>
        <w:pStyle w:val="Normal"/>
        <w:spacing w:before="0" w:after="0"/>
        <w:jc w:val="both"/>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3. Οι επιχειρήσεις – εργοδότες της παρ.1 του παρόντος άρθρου που κάνουν χρήση του μέτρου της αναστολής των συμβάσεων εργασίας των εργαζομένων τους σε ποσοστό 100% αυτών, δύνανται να θέτουν σε αναστολή και τις συμβάσεις εργασίας επιδοτούμενων εργαζομένων του προγράμματος «Ανοικτό Πρόγραμμα 100.000 νέων επιδοτούμενων θέσεων εργασίας» του άρθρου 28 του ν. 4726/2020 (Α΄ 181), κατά παρέκκλιση της παρ. 7 του άρθρου 5 της με αριθμ. οικ. 39539/996/ 30.9.2020 (Β΄ 4261) κοινής υπουργικής απόφασης.  </w:t>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4. Οι συμβάσεις εργασίας των εργαζομένων σε επιχειρήσεις – εργοδότες της παρ. 1 του παρόντος άρθρου που έχουν υποβάλει Αίτηση-Υπεύθυνη Δήλωση α΄ φάσεως για την ένταξη εργαζομένων τους στον Μηχανισμό «ΣΥΝ-ΕΡΓΑΣΙΑ» του άρθρου 31 του ν. 4690/2020 (Α΄ 104) στο ΠΣ ΕΡΓΑΝΗ για τον μήνα Δεκέμβριο,  δύνανται να τεθούν  σε αναστολή και οι επιχειρήσεις – εργοδότες οφείλουν προηγουμένως να προβούν σε τροποποίηση/ορθή επανάληψη της ανωτέρω Αίτησης-Υπεύθυνης Δήλωσης. </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Άρθρο 2</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 xml:space="preserve">Ακυρότητα καταγγελίας συμβάσεων εργασίας- Ρήτρα διατήρησης θέσεων εργασίας - Συμβάσεις εξαρτημένης εργασίας ορισμένου χρόνου - Ανάκληση αναστολών συμβάσεων εργασίας </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tabs>
          <w:tab w:val="clear" w:pos="720"/>
          <w:tab w:val="left" w:pos="0" w:leader="none"/>
        </w:tabs>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1. Οι επιχειρήσεις – εργοδότες της παρ. 1 του άρθρου 1 </w:t>
      </w:r>
      <w:r>
        <w:rPr>
          <w:rFonts w:cs="Calibri" w:cstheme="minorHAnsi"/>
          <w:bCs/>
          <w:sz w:val="24"/>
          <w:szCs w:val="24"/>
        </w:rPr>
        <w:t>του παρόντος κεφαλαίου</w:t>
      </w:r>
      <w:r>
        <w:rPr>
          <w:rFonts w:cs="Calibri" w:cstheme="minorHAnsi"/>
          <w:sz w:val="24"/>
          <w:szCs w:val="24"/>
        </w:rPr>
        <w:t>, για όσο χρονικό διάστημα οι συμβάσεις των εργαζομένων τους τελούν σε αναστολή, και σε κάθε περίπτωση μέχρι και την 31</w:t>
      </w:r>
      <w:r>
        <w:rPr>
          <w:rFonts w:cs="Calibri" w:cstheme="minorHAnsi"/>
          <w:sz w:val="24"/>
          <w:szCs w:val="24"/>
          <w:vertAlign w:val="superscript"/>
        </w:rPr>
        <w:t>η</w:t>
      </w:r>
      <w:r>
        <w:rPr>
          <w:rFonts w:cs="Calibri" w:cstheme="minorHAnsi"/>
          <w:sz w:val="24"/>
          <w:szCs w:val="24"/>
        </w:rPr>
        <w:t xml:space="preserve"> Δεκεμβρίου 2020,</w:t>
      </w:r>
      <w:r>
        <w:rPr>
          <w:rFonts w:cs="Calibri" w:cstheme="minorHAnsi"/>
          <w:bCs/>
          <w:sz w:val="24"/>
          <w:szCs w:val="24"/>
        </w:rPr>
        <w:t xml:space="preserve"> υποχρεούνται να </w:t>
      </w:r>
      <w:r>
        <w:rPr>
          <w:rFonts w:cs="Calibri" w:cstheme="minorHAnsi"/>
          <w:sz w:val="24"/>
          <w:szCs w:val="24"/>
        </w:rPr>
        <w:t>μην προβούν σε μειώσεις προσωπικού με καταγγελία σύμβασης εργασίας και σε  περίπτωση πραγματοποίησής της, αυτή είναι άκυρη.</w:t>
      </w:r>
    </w:p>
    <w:p>
      <w:pPr>
        <w:pStyle w:val="HTMLPreformatted"/>
        <w:spacing w:lineRule="auto" w:line="276"/>
        <w:jc w:val="both"/>
        <w:rPr>
          <w:rFonts w:ascii="Calibri" w:hAnsi="Calibri" w:eastAsia="Times New Roman" w:cs="Calibri" w:asciiTheme="minorHAnsi" w:cstheme="minorHAnsi" w:hAnsiTheme="minorHAnsi"/>
          <w:sz w:val="24"/>
          <w:szCs w:val="24"/>
          <w:lang w:eastAsia="el-GR"/>
        </w:rPr>
      </w:pPr>
      <w:r>
        <w:rPr>
          <w:rFonts w:cs="Calibri" w:ascii="Calibri" w:hAnsi="Calibri" w:asciiTheme="minorHAnsi" w:cstheme="minorHAnsi" w:hAnsiTheme="minorHAnsi"/>
          <w:sz w:val="24"/>
          <w:szCs w:val="24"/>
        </w:rPr>
        <w:t xml:space="preserve">2.  </w:t>
      </w:r>
      <w:r>
        <w:rPr>
          <w:rFonts w:eastAsia="Times New Roman" w:cs="Calibri" w:ascii="Calibri" w:hAnsi="Calibri" w:asciiTheme="minorHAnsi" w:cstheme="minorHAnsi" w:hAnsiTheme="minorHAnsi"/>
          <w:sz w:val="24"/>
          <w:szCs w:val="24"/>
          <w:lang w:eastAsia="el-GR"/>
        </w:rPr>
        <w:t xml:space="preserve">Οι επιχειρήσεις-εργοδότες της παρ. 1 του άρθρου 1 του παρόντος κεφαλαίου που κάνουν χρήση του μέτρου της αναστολής των συμβάσεων εργασίας,  για τον μήνα Δεκέμβριο, υποχρεούνται μετά το πέρας της αναστολής των συμβάσεων εργασίας, να διατηρήσουν τον ίδιο αριθμό θέσεων εργασίας και με το ίδιο είδος σύμβασης εργασίας, για χρονικό διάστημα ίσο με το χρονικό διάστημα της αναστολής των συμβάσεων εργασίας των εργαζομένων αυτών. Για τον υπολογισμό του ισόχρονου διαστήματος, σε περίπτωση που οι συμβάσεις εργασίας των εργαζομένων τίθενται σε αναστολή  σε διαφορετικής διάρκειας χρονικά διαστήματα, λαμβάνεται υπόψη το συνολικό διάστημα που οι επιχειρήσεις –εργοδότες έκαναν χρήση του μέτρου της αναστολής. </w:t>
      </w:r>
    </w:p>
    <w:p>
      <w:pPr>
        <w:pStyle w:val="HTMLPreformatted"/>
        <w:spacing w:lineRule="auto" w:line="276"/>
        <w:jc w:val="both"/>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sz w:val="24"/>
          <w:szCs w:val="24"/>
        </w:rPr>
        <w:t>Η  υποχρέωση αυτή δεν υφίσταται όταν συντρέχει αντικειμενική αδυναμία εκπλήρωσής της, όπως σε περιπτώσεις επιχειρήσεων που από τη μορφή, το είδος ή τη δραστηριότητά τους έχουν συγκεκριμένο χρόνο λειτουργίας.</w:t>
      </w:r>
    </w:p>
    <w:p>
      <w:pPr>
        <w:pStyle w:val="Normal"/>
        <w:spacing w:before="0" w:after="0"/>
        <w:jc w:val="both"/>
        <w:rPr>
          <w:rFonts w:ascii="Calibri" w:hAnsi="Calibri" w:cs="Calibri" w:asciiTheme="minorHAnsi" w:cstheme="minorHAnsi" w:hAnsiTheme="minorHAnsi"/>
          <w:color w:val="000000" w:themeColor="text1"/>
          <w:sz w:val="24"/>
          <w:szCs w:val="24"/>
        </w:rPr>
      </w:pPr>
      <w:r>
        <w:rPr>
          <w:rFonts w:cs="Calibri" w:cstheme="minorHAnsi"/>
          <w:sz w:val="24"/>
          <w:szCs w:val="24"/>
        </w:rPr>
        <w:t>Στην έννοια του ιδίου αριθμού θέσεων εργασίας δεν συμπεριλαμβάνονται οι αποχωρούντες οικειοθελώς από την εργασία τους, οι αποχωρούντες λόγω συνταξιοδότησης ή θανάτου καθώς και οι εργαζόμενοι ορισμένου χρόνου των οποίων η σύμβαση εργασίας τους λήγει κατά τη διάρκεια του ανωτέρω χρονικού διαστήματος.</w:t>
      </w:r>
      <w:r>
        <w:rPr>
          <w:rFonts w:cs="Calibri" w:cstheme="minorHAnsi"/>
          <w:color w:val="000000" w:themeColor="text1"/>
          <w:sz w:val="24"/>
          <w:szCs w:val="24"/>
        </w:rPr>
        <w:t xml:space="preserve">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3. Η αναστολή συμβάσεων εξαρτημένης εργασίας ορισμένου χρόνου εργαζομένων σε επιχειρήσεις - εργοδότες της παρ. 1 του άρθρου 1 του παρόντος κεφαλαίου, που είχαν τεθεί σε αναστολή στο παρελθόν, δύναται να παραταθεί κατ’ ανώτατο όριο έως τριάντα (30) ημέρες και όχι πέραν της 31</w:t>
      </w:r>
      <w:r>
        <w:rPr>
          <w:rFonts w:cs="Calibri" w:cstheme="minorHAnsi"/>
          <w:sz w:val="24"/>
          <w:szCs w:val="24"/>
          <w:vertAlign w:val="superscript"/>
        </w:rPr>
        <w:t>ης</w:t>
      </w:r>
      <w:r>
        <w:rPr>
          <w:rFonts w:cs="Calibri" w:cstheme="minorHAnsi"/>
          <w:sz w:val="24"/>
          <w:szCs w:val="24"/>
        </w:rPr>
        <w:t xml:space="preserve"> Δεκεμβρίου </w:t>
      </w:r>
      <w:r>
        <w:rPr>
          <w:rFonts w:eastAsia="Calibri" w:cs="Calibri" w:cstheme="minorHAnsi" w:eastAsiaTheme="minorHAnsi"/>
          <w:sz w:val="24"/>
          <w:szCs w:val="24"/>
          <w:lang w:eastAsia="en-US"/>
        </w:rPr>
        <w:t>2020</w:t>
      </w:r>
      <w:r>
        <w:rPr>
          <w:rFonts w:cs="Calibri" w:cstheme="minorHAnsi"/>
          <w:sz w:val="24"/>
          <w:szCs w:val="24"/>
        </w:rPr>
        <w:t xml:space="preserve">. Επίσης, δύνανται να τεθούν για πρώτη φορά ή εκ νέου σε αναστολή συμβάσεις εξαρτημένης εργασίας ορισμένου χρόνου εργαζομένων που έχουν προσληφθεί έως και την 4η Νοεμβρίου 2020. </w:t>
      </w:r>
    </w:p>
    <w:p>
      <w:pPr>
        <w:pStyle w:val="Normal"/>
        <w:spacing w:before="0" w:after="0"/>
        <w:jc w:val="both"/>
        <w:rPr>
          <w:rFonts w:ascii="Calibri" w:hAnsi="Calibri" w:cs="Calibri" w:asciiTheme="minorHAnsi" w:cstheme="minorHAnsi" w:hAnsiTheme="minorHAnsi"/>
          <w:color w:val="000000" w:themeColor="text1"/>
          <w:sz w:val="24"/>
          <w:szCs w:val="24"/>
        </w:rPr>
      </w:pPr>
      <w:r>
        <w:rPr>
          <w:rFonts w:cs="Calibri" w:cstheme="minorHAnsi"/>
          <w:sz w:val="24"/>
          <w:szCs w:val="24"/>
        </w:rPr>
        <w:t xml:space="preserve">Σε κάθε περίπτωση μετά το πέρας του διαστήματος της αναστολής ή της παράτασης της αναστολής, οι ανωτέρω συμβάσεις εργασίας συνεχίζονται για τον συμφωνηθέντα χρόνο που υπολείπεται. </w:t>
      </w:r>
      <w:r>
        <w:rPr>
          <w:rFonts w:cs="Calibri" w:cstheme="minorHAnsi"/>
          <w:color w:val="000000" w:themeColor="text1"/>
          <w:sz w:val="24"/>
          <w:szCs w:val="24"/>
        </w:rPr>
        <w:t xml:space="preserve">Η  υποχρέωση αυτή δεν υφίσταται όταν συντρέχει αντικειμενική αδυναμία εκπλήρωσής της, όπως σε περιπτώσεις </w:t>
      </w:r>
      <w:r>
        <w:rPr>
          <w:rFonts w:cs="Calibri" w:cstheme="minorHAnsi"/>
          <w:sz w:val="24"/>
          <w:szCs w:val="24"/>
        </w:rPr>
        <w:t xml:space="preserve">επιχειρήσεων που από τη μορφή, </w:t>
      </w:r>
      <w:r>
        <w:rPr>
          <w:rFonts w:cs="Calibri" w:cstheme="minorHAnsi"/>
          <w:color w:val="000000" w:themeColor="text1"/>
          <w:sz w:val="24"/>
          <w:szCs w:val="24"/>
        </w:rPr>
        <w:t xml:space="preserve">το είδος ή τη δραστηριότητά τους έχουν συγκεκριμένο χρόνο λειτουργίας.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4. Οι επιχειρήσεις – εργοδότες που πλήττονται,  βάσει ΚΑΔ, που ορίζονται από το Υπουργείο Οικονομικών σύμφωνα με τα σχετικά παραρτήματα της παρούσας, και έχουν θέσει σε αναστολή τις συμβάσεις εργασίας μέρους ή του συνόλου των εργαζομένων τους, δύνανται να προβαίνουν σε ανάκληση της αναστολής των συμβάσεων εργασίας των εργαζομένων αυτών. Μπορούν επίσης να θέτουν εκ νέου  σε αναστολή τις συμβάσεις εργασίας εργαζομένων τους ανεξάρτητα από το αν έχει ανακληθεί η αναστολή τους. Σε κάθε περίπτωση τα ανωτέρω ισχύουν έως και την 31</w:t>
      </w:r>
      <w:r>
        <w:rPr>
          <w:rFonts w:cs="Calibri" w:cstheme="minorHAnsi"/>
          <w:sz w:val="24"/>
          <w:szCs w:val="24"/>
          <w:vertAlign w:val="superscript"/>
        </w:rPr>
        <w:t>η</w:t>
      </w:r>
      <w:r>
        <w:rPr>
          <w:rFonts w:cs="Calibri" w:cstheme="minorHAnsi"/>
          <w:sz w:val="24"/>
          <w:szCs w:val="24"/>
        </w:rPr>
        <w:t xml:space="preserve"> Δεκεμβρίου 2020.</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5. Οι επιχειρήσεις - εργοδότες της παρ. 1 του άρθρου 1 του παρόντος κεφαλαίου: </w:t>
      </w:r>
    </w:p>
    <w:p>
      <w:pPr>
        <w:pStyle w:val="Normal"/>
        <w:spacing w:before="0" w:after="0"/>
        <w:jc w:val="both"/>
        <w:rPr>
          <w:rFonts w:ascii="Calibri" w:hAnsi="Calibri" w:cs="Calibri" w:asciiTheme="minorHAnsi" w:cstheme="minorHAnsi" w:hAnsiTheme="minorHAnsi"/>
          <w:strike/>
          <w:sz w:val="24"/>
          <w:szCs w:val="24"/>
        </w:rPr>
      </w:pPr>
      <w:r>
        <w:rPr>
          <w:rFonts w:cs="Calibri" w:cstheme="minorHAnsi"/>
          <w:sz w:val="24"/>
          <w:szCs w:val="24"/>
        </w:rPr>
        <w:t xml:space="preserve">α. δύνανται να κάνουν χρήση </w:t>
      </w:r>
      <w:r>
        <w:rPr>
          <w:rFonts w:cs="Calibri" w:cstheme="minorHAnsi"/>
          <w:color w:val="000000"/>
          <w:sz w:val="24"/>
          <w:szCs w:val="24"/>
        </w:rPr>
        <w:t xml:space="preserve">του Μηχανισμού «ΣΥΝ-ΕΡΓΑΣΙΑ» </w:t>
      </w:r>
      <w:r>
        <w:rPr>
          <w:rFonts w:cs="Calibri" w:cstheme="minorHAnsi"/>
          <w:sz w:val="24"/>
          <w:szCs w:val="24"/>
        </w:rPr>
        <w:t xml:space="preserve">του άρθρου 31 του ν. 4690/2020 (Α΄ 104), όπως ισχύει, για μέρος ή για το σύνολο των εργαζομένων τους των οποίων οι συμβάσεις εργασίας δεν τελούν σε αναστολή, </w:t>
      </w:r>
    </w:p>
    <w:p>
      <w:pPr>
        <w:pStyle w:val="HTMLPreformatted"/>
        <w:spacing w:lineRule="auto" w:line="276"/>
        <w:jc w:val="both"/>
        <w:rPr>
          <w:rFonts w:ascii="Calibri" w:hAnsi="Calibri" w:eastAsia="Times New Roman" w:cs="Calibri" w:asciiTheme="minorHAnsi" w:cstheme="minorHAnsi" w:hAnsiTheme="minorHAnsi"/>
          <w:sz w:val="24"/>
          <w:szCs w:val="24"/>
          <w:lang w:eastAsia="el-GR"/>
        </w:rPr>
      </w:pPr>
      <w:r>
        <w:rPr>
          <w:rFonts w:eastAsia="Times New Roman" w:cs="Calibri" w:ascii="Calibri" w:hAnsi="Calibri" w:asciiTheme="minorHAnsi" w:cstheme="minorHAnsi" w:hAnsiTheme="minorHAnsi"/>
          <w:sz w:val="24"/>
          <w:szCs w:val="24"/>
          <w:lang w:eastAsia="el-GR"/>
        </w:rPr>
        <w:t xml:space="preserve">β. υποχρεούνται, για τους εργαζόμενους των οποίων οι συμβάσεις εργασίας τους δεν έχουν τεθεί σε αναστολή, να εφαρμόζουν το σύστημα της εξ αποστάσεως παροχής εργασίας σε όποιες περιπτώσεις η εργασία τους μπορεί να παρασχεθεί με αυτό το σύστημα, σύμφωνα με τα οριζόμενα στη με  αριθμ. οικ. 44921/1377/2.11.2020 (Β΄ 4830) κοινή υπουργική απόφαση. </w:t>
      </w:r>
    </w:p>
    <w:p>
      <w:pPr>
        <w:pStyle w:val="Normal"/>
        <w:spacing w:before="0" w:after="0"/>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ΚΕΦΑΛΑΙΟ Γ</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rPr>
          <w:rFonts w:ascii="Calibri" w:hAnsi="Calibri" w:cs="Calibri" w:asciiTheme="minorHAnsi" w:cstheme="minorHAnsi" w:hAnsiTheme="minorHAnsi"/>
          <w:b/>
          <w:b/>
          <w:sz w:val="24"/>
          <w:szCs w:val="24"/>
        </w:rPr>
      </w:pPr>
      <w:r>
        <w:rPr>
          <w:rFonts w:cs="Calibri" w:cstheme="minorHAnsi"/>
          <w:b/>
          <w:bCs/>
          <w:sz w:val="24"/>
          <w:szCs w:val="24"/>
        </w:rPr>
        <w:t xml:space="preserve"> </w:t>
      </w:r>
      <w:r>
        <w:rPr>
          <w:rFonts w:cs="Calibri" w:cstheme="minorHAnsi"/>
          <w:b/>
          <w:bCs/>
          <w:sz w:val="24"/>
          <w:szCs w:val="24"/>
        </w:rPr>
        <w:t xml:space="preserve">Αποζημίωση ειδικού σκοπού- </w:t>
      </w:r>
      <w:r>
        <w:rPr>
          <w:rFonts w:cs="Calibri" w:cstheme="minorHAnsi"/>
          <w:b/>
          <w:sz w:val="24"/>
          <w:szCs w:val="24"/>
        </w:rPr>
        <w:t>Διαδικασία λήψης αποζημίωσης ειδικού σκοπού για τις περιπτώσεις των κεφαλαίων Α και Β</w:t>
      </w:r>
    </w:p>
    <w:p>
      <w:pPr>
        <w:pStyle w:val="Normal"/>
        <w:spacing w:before="0" w:after="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before="0" w:after="0"/>
        <w:jc w:val="center"/>
        <w:rPr>
          <w:rFonts w:ascii="Calibri" w:hAnsi="Calibri" w:cs="Calibri" w:asciiTheme="minorHAnsi" w:cstheme="minorHAnsi" w:hAnsiTheme="minorHAnsi"/>
          <w:b/>
          <w:b/>
          <w:bCs/>
          <w:sz w:val="24"/>
          <w:szCs w:val="24"/>
        </w:rPr>
      </w:pPr>
      <w:r>
        <w:rPr>
          <w:rFonts w:cs="Calibri" w:cstheme="minorHAnsi"/>
          <w:b/>
          <w:bCs/>
          <w:sz w:val="24"/>
          <w:szCs w:val="24"/>
        </w:rPr>
        <w:t>Άρθρο 1</w:t>
      </w:r>
    </w:p>
    <w:p>
      <w:pPr>
        <w:pStyle w:val="Normal"/>
        <w:spacing w:before="0" w:after="0"/>
        <w:jc w:val="center"/>
        <w:rPr>
          <w:rFonts w:ascii="Calibri" w:hAnsi="Calibri" w:cs="Calibri" w:asciiTheme="minorHAnsi" w:cstheme="minorHAnsi" w:hAnsiTheme="minorHAnsi"/>
          <w:b/>
          <w:b/>
          <w:bCs/>
          <w:sz w:val="24"/>
          <w:szCs w:val="24"/>
        </w:rPr>
      </w:pPr>
      <w:r>
        <w:rPr>
          <w:rFonts w:cs="Calibri" w:cstheme="minorHAnsi"/>
          <w:b/>
          <w:bCs/>
          <w:sz w:val="24"/>
          <w:szCs w:val="24"/>
        </w:rPr>
        <w:t xml:space="preserve">Αποζημίωση ειδικού σκοπού </w:t>
      </w:r>
    </w:p>
    <w:p>
      <w:pPr>
        <w:pStyle w:val="Normal"/>
        <w:spacing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ormal"/>
        <w:shd w:val="clear" w:color="auto" w:fill="FFFFFF"/>
        <w:spacing w:before="0" w:after="21"/>
        <w:jc w:val="both"/>
        <w:rPr>
          <w:rFonts w:ascii="Calibri" w:hAnsi="Calibri" w:cs="Calibri" w:asciiTheme="minorHAnsi" w:cstheme="minorHAnsi" w:hAnsiTheme="minorHAnsi"/>
          <w:sz w:val="24"/>
          <w:szCs w:val="24"/>
        </w:rPr>
      </w:pPr>
      <w:r>
        <w:rPr>
          <w:rFonts w:cs="Calibri" w:cstheme="minorHAnsi"/>
          <w:sz w:val="24"/>
          <w:szCs w:val="24"/>
        </w:rPr>
        <w:t xml:space="preserve">1. Οι εργαζόμενοι σε επιχειρήσεις – εργοδότες των  κεφαλαίων Α και Β της παρούσας, των οποίων οι συμβάσεις εργασίας τελούν σε αναστολή, είναι δικαιούχοι της αποζημίωσης ειδικού σκοπού του δέκατου τρίτου άρθρου της από 14.3.2020 Πράξης Νομοθετικού Περιεχομένου (Α΄ 64), όπως αυτή κυρώθηκε με το άρθρο 3 του ν. 4682/2020 (Α΄ 76), κατ’ αναλογία των ημερών διάρκειας της αναστολής των συμβάσεων εργασίας τους, με βάση υπολογισμού το ποσό των πεντακοσίων τριάντα τεσσάρων ευρώ (534,00 €) που αντιστοιχεί σε τριάντα (30) ημέρες.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2. Η αποζημίωση της παρ. 1 του παρόντος άρθρου 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 Α του ν. 4172/2013 (Α΄ 167),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3. Η δαπάνη για την αποζημίωση ειδικού σκοπού, κατ’ αναλογία του χρονικού διαστήματος αναστολής, καλύπτεται από τον κρατικό προϋπολογισμό.</w:t>
      </w:r>
    </w:p>
    <w:p>
      <w:pPr>
        <w:pStyle w:val="Normal"/>
        <w:spacing w:before="0" w:after="0"/>
        <w:jc w:val="center"/>
        <w:rPr>
          <w:rFonts w:ascii="Calibri" w:hAnsi="Calibri" w:cs="Calibri" w:asciiTheme="minorHAnsi" w:cstheme="minorHAnsi" w:hAnsiTheme="minorHAnsi"/>
          <w:sz w:val="24"/>
          <w:szCs w:val="24"/>
        </w:rPr>
      </w:pPr>
      <w:r>
        <w:rPr>
          <w:rFonts w:cs="Calibri" w:cstheme="minorHAnsi"/>
          <w:sz w:val="24"/>
          <w:szCs w:val="24"/>
        </w:rPr>
      </w:r>
      <w:bookmarkStart w:id="0" w:name="_Hlk41854989"/>
      <w:bookmarkStart w:id="1" w:name="_Hlk41854989"/>
    </w:p>
    <w:p>
      <w:pPr>
        <w:pStyle w:val="Normal"/>
        <w:spacing w:before="0" w:after="0"/>
        <w:jc w:val="center"/>
        <w:rPr>
          <w:rFonts w:ascii="Calibri" w:hAnsi="Calibri" w:cs="Calibri" w:asciiTheme="minorHAnsi" w:cstheme="minorHAnsi" w:hAnsiTheme="minorHAnsi"/>
          <w:b/>
          <w:b/>
          <w:bCs/>
          <w:sz w:val="24"/>
          <w:szCs w:val="24"/>
        </w:rPr>
      </w:pPr>
      <w:bookmarkStart w:id="2" w:name="_Hlk41854989"/>
      <w:r>
        <w:rPr>
          <w:rFonts w:cs="Calibri" w:cstheme="minorHAnsi"/>
          <w:b/>
          <w:bCs/>
          <w:sz w:val="24"/>
          <w:szCs w:val="24"/>
        </w:rPr>
        <w:t>Άρθρο</w:t>
      </w:r>
      <w:bookmarkEnd w:id="2"/>
      <w:r>
        <w:rPr>
          <w:rFonts w:cs="Calibri" w:cstheme="minorHAnsi"/>
          <w:b/>
          <w:bCs/>
          <w:sz w:val="24"/>
          <w:szCs w:val="24"/>
        </w:rPr>
        <w:t xml:space="preserve"> 2</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t>Διαδικασία λήψης αποζημίωσης ειδικού σκοπού</w:t>
      </w:r>
    </w:p>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1. Οι επιχειρήσεις – εργοδότες των κεφαλαίων </w:t>
      </w:r>
      <w:r>
        <w:rPr>
          <w:rFonts w:cs="Calibri" w:cstheme="minorHAnsi"/>
          <w:sz w:val="24"/>
          <w:szCs w:val="24"/>
          <w:lang w:val="en-US"/>
        </w:rPr>
        <w:t>A</w:t>
      </w:r>
      <w:r>
        <w:rPr>
          <w:rFonts w:cs="Calibri" w:cstheme="minorHAnsi"/>
          <w:sz w:val="24"/>
          <w:szCs w:val="24"/>
        </w:rPr>
        <w:t xml:space="preserve"> και Β της παρούσας, προβαίνουν είτε σε αρχική δήλωση των εργαζομένων τους, των οποίων οι συμβάσεις εργασίας τίθενται σε αναστολή για πρώτη φορά, είτε σε εκ νέου δήλωση των εργαζομένων των οποίων οι συμβάσεις εργασίας τίθενται  ξανά σε αναστολή, είτε βεβαιώνουν ότι παρατείνεται η αναστολή των συμβάσεων εργασίας των εργαζομένων τους που έχουν ήδη τεθεί σε αναστολή στο ΠΣ ΕΡΓΑΝΗ. </w:t>
      </w:r>
    </w:p>
    <w:p>
      <w:pPr>
        <w:pStyle w:val="Normal"/>
        <w:spacing w:before="0" w:after="0"/>
        <w:jc w:val="both"/>
        <w:rPr>
          <w:rFonts w:cs="Calibri" w:cstheme="minorHAnsi"/>
          <w:sz w:val="24"/>
          <w:szCs w:val="24"/>
        </w:rPr>
      </w:pPr>
      <w:r>
        <w:rPr>
          <w:rFonts w:cs="Calibri" w:cstheme="minorHAnsi"/>
          <w:sz w:val="24"/>
          <w:szCs w:val="24"/>
        </w:rPr>
        <w:t xml:space="preserve">2. Οι εργαζόμενοι,  </w:t>
      </w:r>
      <w:r>
        <w:rPr>
          <w:rFonts w:cs="Calibri" w:cstheme="minorHAnsi"/>
          <w:sz w:val="24"/>
          <w:szCs w:val="24"/>
        </w:rPr>
        <w:t xml:space="preserve">των οποίων η σύμβαση εργασίας τους  τίθεται σε αναστολή για πρώτη φορά κατά τον μήνα Δεκέμβριο,  </w:t>
      </w:r>
      <w:r>
        <w:rPr>
          <w:rFonts w:cs="Calibri" w:cstheme="minorHAnsi"/>
          <w:sz w:val="24"/>
          <w:szCs w:val="24"/>
        </w:rPr>
        <w:t xml:space="preserve">υποβάλλουν  υπεύθυνη δήλωση στην ηλεκτρονική πλατφόρμα του ειδικού μηχανισμού στήριξης των εργαζομένων (supportemployees.yeka.gr), </w:t>
      </w:r>
      <w:r>
        <w:rPr>
          <w:rFonts w:cs="Calibri" w:cstheme="minorHAnsi"/>
          <w:sz w:val="24"/>
          <w:szCs w:val="24"/>
        </w:rPr>
        <w:t>μετά την υποβολή της υπεύθυνης δήλωσης του εργοδότη τους.</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Στην υπεύθυνη δήλωση συμπεριλαμβάνονται, εκτός των προσωπικών τους στοιχείων και του αριθμού πρωτοκόλλου καταχώρισης της υπεύθυνης δήλωσης του εργοδότη στο ΠΣ ΕΡΓΑΝΗ, τα οποία αντλούνται αυτόματα από το ΠΣ ΕΡΓΑΝΗ, και τα στοιχεία του προσωπικού τους τραπεζικού λογαριασμού (ΙΒΑΝ). Επίσης, δηλώνουν και το αν μισθώνουν κύρια κατοικία, καθώς και τα στοιχεία του εκμισθωτή και του μίσθιου ακινήτου.</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Για την περίπτωση των εργαζομένων, των οποίων κατά τον μήνα Δεκέμβριο 2020 παρατείνεται η αναστολή των συμβάσεων εργασίας τους ή των εργαζομένων των οποίων οι συμβάσεις εργασίας τίθενται εκ νέου σε αναστολή, ανεξαρτήτως προσώπου εργοδότη, δεν απαιτείται επανυποβολή υπεύθυνης δήλωσης από τους εργαζόμενους, εκτός κι αν επιθυμούν τροποποίηση στοιχείων του τραπεζικού τους λογαριασμού (ΙΒΑΝ) ή στοιχείων της μίσθωσης κύριας κατοικίας τους.</w:t>
      </w:r>
    </w:p>
    <w:p>
      <w:pPr>
        <w:pStyle w:val="Normal"/>
        <w:tabs>
          <w:tab w:val="clear" w:pos="720"/>
          <w:tab w:val="left" w:pos="284" w:leader="none"/>
        </w:tabs>
        <w:spacing w:before="0" w:after="0"/>
        <w:jc w:val="both"/>
        <w:rPr>
          <w:rFonts w:ascii="Calibri" w:hAnsi="Calibri" w:cs="Calibri" w:asciiTheme="minorHAnsi" w:cstheme="minorHAnsi" w:hAnsiTheme="minorHAnsi"/>
          <w:sz w:val="24"/>
          <w:szCs w:val="24"/>
        </w:rPr>
      </w:pPr>
      <w:r>
        <w:rPr>
          <w:rFonts w:cs="Calibri" w:cstheme="minorHAnsi"/>
          <w:sz w:val="24"/>
          <w:szCs w:val="24"/>
        </w:rPr>
        <w:t>3. Σε κάθε περίπτωση, οι επιχειρήσεις - εργοδότες υποχρεούνται να γνωστοποιήσουν αμελλητί την ανωτέρω υπεύθυνη δήλωσή τους, εγγράφως ή με ηλεκτρονικό ταχυδρομείο, στους εργαζομένους τους, δηλώνοντάς τους και τον αριθμό πρωτοκόλλου καταχώρισης της πράξης τους στο ΠΣ ΕΡΓΑΝΗ.</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ΚΕΦΑΛΑΙΟ Δ</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Γενικές Διατάξεις</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Άρθρο 1</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numPr>
          <w:ilvl w:val="0"/>
          <w:numId w:val="2"/>
        </w:numPr>
        <w:spacing w:before="0" w:after="0"/>
        <w:ind w:left="0" w:hanging="0"/>
        <w:contextualSpacing/>
        <w:jc w:val="both"/>
        <w:rPr>
          <w:rFonts w:ascii="Calibri" w:hAnsi="Calibri" w:cs="Calibri" w:asciiTheme="minorHAnsi" w:cstheme="minorHAnsi" w:hAnsiTheme="minorHAnsi"/>
          <w:bCs/>
          <w:sz w:val="24"/>
          <w:szCs w:val="24"/>
        </w:rPr>
      </w:pPr>
      <w:r>
        <w:rPr>
          <w:rFonts w:cs="Calibri" w:cstheme="minorHAnsi"/>
          <w:bCs/>
          <w:sz w:val="24"/>
          <w:szCs w:val="24"/>
        </w:rPr>
        <w:t>Για τη διαδικασία καταβολής της αποζημίωσης ειδικού σκοπού όπως αυτή ορίζεται στην παρούσα, ορίζεται ως αρμόδιος φορέας το Υπουργείο Εργασίας και Κοινωνικών Υποθέσεων. Η παραπάνω καταβολή γίνεται εφάπαξ με πίστωση του τραπεζικού λογαριασμού του δικαιούχου - εργαζομένου, ο οποίος υποδεικνύεται στην υποβαλλόμενη αίτησή του. Από το ΠΣ ΕΡΓΑΝΗ εξάγεται σε ηλεκτρονική μορφή αναλυτική κατάσταση δικαιούχων - εργαζομένων, η οποία περιλαμβάνει τα πλήρη στοιχεία τους, τον αριθμό τραπεζικού λογαριασμού σε μορφή ΙΒΑΝ, το πιστωτικό Ίδρυμα στο οποίο τηρείται ο λογαριασμός, το ποσό της καταβολής και το ΑΦΜ τους.</w:t>
      </w:r>
    </w:p>
    <w:p>
      <w:pPr>
        <w:pStyle w:val="ListParagraph"/>
        <w:numPr>
          <w:ilvl w:val="0"/>
          <w:numId w:val="2"/>
        </w:numPr>
        <w:tabs>
          <w:tab w:val="clear" w:pos="720"/>
          <w:tab w:val="left" w:pos="284" w:leader="none"/>
        </w:tabs>
        <w:spacing w:before="0" w:after="0"/>
        <w:ind w:left="0" w:hanging="0"/>
        <w:contextualSpacing/>
        <w:jc w:val="both"/>
        <w:rPr>
          <w:rFonts w:ascii="Calibri" w:hAnsi="Calibri" w:cs="Calibri" w:asciiTheme="minorHAnsi" w:cstheme="minorHAnsi" w:hAnsiTheme="minorHAnsi"/>
          <w:bCs/>
          <w:sz w:val="24"/>
          <w:szCs w:val="24"/>
        </w:rPr>
      </w:pPr>
      <w:r>
        <w:rPr>
          <w:rFonts w:cs="Calibri" w:cstheme="minorHAnsi"/>
          <w:bCs/>
          <w:sz w:val="24"/>
          <w:szCs w:val="24"/>
        </w:rPr>
        <w:t xml:space="preserve">Η ηλεκτρονική μορφή της κατάστασης αυτής είναι επεξεργάσιμη από την εταιρεία «Διατραπεζικά συστήματα Α.Ε.» (ΔΙΑΣ Α.Ε.) προς την οποία διαβιβάζεται.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 που περιλαμβάνει και τον αριθμό των δικαιούχων εργαζομένων, το συνολικό ποσό της καταβολής ολογράφως και αριθμητικώς, ανά τράπεζα ή πιστωτικό ίδρυμα. Οι ανωτέρω καταστάσεις εγκρίνονται από τον αρμόδιο διατάκτη του Υπουργείου Εργασίας και Κοινωνικών Υποθέσεων, έπειτα από εισήγηση της Διεύθυνσης Ένταξης στην Εργασία. </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3. Με απόφαση του Υπουργού Εργασίας και Κοινωνικών Υποθέσεων </w:t>
      </w:r>
      <w:r>
        <w:rPr>
          <w:rFonts w:cs="Calibri" w:cstheme="minorHAnsi"/>
          <w:bCs/>
          <w:color w:val="000000" w:themeColor="text1"/>
          <w:sz w:val="24"/>
          <w:szCs w:val="24"/>
        </w:rPr>
        <w:t>εγκρίνεται</w:t>
      </w:r>
      <w:r>
        <w:rPr>
          <w:rFonts w:cs="Calibri" w:cstheme="minorHAnsi"/>
          <w:bCs/>
          <w:sz w:val="24"/>
          <w:szCs w:val="24"/>
        </w:rPr>
        <w:t xml:space="preserve"> η μεταφορά της πίστωσης του συνολικού ποσού αυτής μετά από εισήγηση της Διεύθυνσης Οικονομικής Διαχείρισης. </w:t>
      </w:r>
    </w:p>
    <w:p>
      <w:pPr>
        <w:pStyle w:val="Normal"/>
        <w:spacing w:before="0" w:after="0"/>
        <w:jc w:val="both"/>
        <w:rPr>
          <w:rFonts w:cs="Calibri" w:cstheme="minorHAnsi"/>
          <w:sz w:val="24"/>
          <w:szCs w:val="24"/>
        </w:rPr>
      </w:pPr>
      <w:r>
        <w:rPr>
          <w:rFonts w:cs="Calibri" w:cstheme="minorHAnsi"/>
          <w:bCs/>
          <w:sz w:val="24"/>
          <w:szCs w:val="24"/>
        </w:rPr>
        <w:t xml:space="preserve">4. </w:t>
      </w:r>
      <w:r>
        <w:rPr>
          <w:rFonts w:cs="Calibri" w:cstheme="minorHAnsi"/>
          <w:sz w:val="24"/>
          <w:szCs w:val="24"/>
        </w:rPr>
        <w:t>Η ανωτέρω έντυπη συγκεντρωτική κατάσταση αποστέλλεται μέσω της ΓΔΟΥ του Υπουργείου Εργασίας και Κοινωνικών Υποθέσεων στη Διεύθυνση Λογαριασμών και Ταμειακού Προγραμματισμού του Γενικού Λογιστηρίου του Κράτους (ΓΛΚ) η οποία εκδίδει, βάσει αυτής,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του ενδιάμεσου λογαριασμού του Ελληνικού Δημοσίου με IBAN GR22 0100 0230 0000 0242 1220 698 με ονομασία «πληρωμές ΕΔ» με τη μεσολάβηση της ΔΙΑΣ ΑΕ που τηρείται στην Τράπεζα της Ελλάδος με:  α) το συνολικό ποσό ανά δικαιούχο –εργαζόμενο και β) με το ποσό που αφορά το ανά συναλλαγή κόστος προς τρίτους,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 Οι πληρωμές που θα εκτελούνται έως και την 31-12-2020 διενεργούνται χωρίς επιβάρυνση για την Τράπεζα της Ελλάδος από την ΔΙΑΣ ΑΕ και χωρίς επιβάρυνση για το Ελληνικό Δημόσιο. Ύστερα από την έγκριση της Δ/νσης Λογαριασμών και Ταμ. Προγραμματισμού του ΓΛΚ, η οποία παρέχεται ηλεκτρονικά μέσω διαδικτυακής εφαρμογής, χρεώνεται ο λογαριασμός με IBAN GR22 0100 0230 0000 0242 1220 698, προκειμένου να διοδευθούν οι επιμέρους πληρωμές προς τους τραπεζικούς λογαριασμούς των τελικών δικαιούχων.</w:t>
      </w:r>
    </w:p>
    <w:p>
      <w:pPr>
        <w:pStyle w:val="Normal"/>
        <w:spacing w:before="0" w:after="0"/>
        <w:jc w:val="both"/>
        <w:rPr>
          <w:rFonts w:cs="Calibri" w:cstheme="minorHAnsi"/>
          <w:sz w:val="24"/>
          <w:szCs w:val="24"/>
        </w:rPr>
      </w:pPr>
      <w:r>
        <w:rPr>
          <w:rFonts w:cs="Calibri" w:cstheme="minorHAnsi"/>
          <w:sz w:val="24"/>
          <w:szCs w:val="24"/>
        </w:rPr>
        <w:t xml:space="preserve">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5. Τα ποσά που απέτυχαν να πληρωθούν επιστρέφουν στο λογαριασμό του Ελληνικού Δημοσίου με ΙΒΑΝ: </w:t>
      </w:r>
      <w:r>
        <w:rPr>
          <w:rFonts w:cs="Calibri" w:cstheme="minorHAnsi"/>
          <w:bCs/>
          <w:sz w:val="24"/>
          <w:szCs w:val="24"/>
          <w:lang w:val="en-US"/>
        </w:rPr>
        <w:t>GR</w:t>
      </w:r>
      <w:r>
        <w:rPr>
          <w:rFonts w:cs="Calibri" w:cstheme="minorHAnsi"/>
          <w:bCs/>
          <w:sz w:val="24"/>
          <w:szCs w:val="24"/>
        </w:rPr>
        <w:t>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6. Για την πληρωμή αποζημίωσης ειδικού σκοπού, η ειδική εντολή πληρωμής της παρ.  4  του παρόντος άρθρου επέχει θέση απόφασης ανάληψης υποχρέωσης. </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7.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 </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8. 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 </w:t>
      </w:r>
    </w:p>
    <w:p>
      <w:pPr>
        <w:pStyle w:val="Normal"/>
        <w:spacing w:before="0" w:after="0"/>
        <w:jc w:val="both"/>
        <w:rPr>
          <w:rFonts w:cs="Calibri" w:cstheme="minorHAnsi"/>
          <w:sz w:val="24"/>
          <w:szCs w:val="24"/>
        </w:rPr>
      </w:pPr>
      <w:r>
        <w:rPr>
          <w:rFonts w:cs="Calibri" w:cstheme="minorHAnsi"/>
          <w:sz w:val="24"/>
          <w:szCs w:val="24"/>
        </w:rPr>
        <w:t>9. Δικαιολογητικά για την έκδοση των σχετικών χρηματικών ενταλμάτων ορίζονται τα ακόλουθα:</w:t>
      </w:r>
    </w:p>
    <w:p>
      <w:pPr>
        <w:pStyle w:val="Normal"/>
        <w:spacing w:before="0" w:after="0"/>
        <w:jc w:val="both"/>
        <w:rPr>
          <w:rFonts w:cs="Calibri" w:cstheme="minorHAnsi"/>
          <w:sz w:val="24"/>
          <w:szCs w:val="24"/>
        </w:rPr>
      </w:pPr>
      <w:r>
        <w:rPr>
          <w:rFonts w:cs="Calibri" w:cstheme="minorHAnsi"/>
          <w:sz w:val="24"/>
          <w:szCs w:val="24"/>
        </w:rPr>
        <w:t>α) Η απόφαση του Υπουργείου Εργασίας και Κοινωνικών Υποθέσεων για την έκδοση του συμψηφιστικού χρηματικού εντάλματος.</w:t>
      </w:r>
    </w:p>
    <w:p>
      <w:pPr>
        <w:pStyle w:val="Normal"/>
        <w:spacing w:before="0" w:after="0"/>
        <w:jc w:val="both"/>
        <w:rPr>
          <w:rFonts w:cs="Calibri" w:cstheme="minorHAnsi"/>
          <w:sz w:val="24"/>
          <w:szCs w:val="24"/>
        </w:rPr>
      </w:pPr>
      <w:r>
        <w:rPr>
          <w:rFonts w:cs="Calibri" w:cstheme="minorHAnsi"/>
          <w:sz w:val="24"/>
          <w:szCs w:val="24"/>
        </w:rPr>
        <w:t>β) Η συγκεντρωτική κατάσταση της παρ. 2 του παρόντος άρθρου.</w:t>
      </w:r>
    </w:p>
    <w:p>
      <w:pPr>
        <w:pStyle w:val="Normal"/>
        <w:spacing w:before="0" w:after="0"/>
        <w:jc w:val="both"/>
        <w:rPr>
          <w:rFonts w:cs="Calibri" w:cstheme="minorHAnsi"/>
          <w:sz w:val="24"/>
          <w:szCs w:val="24"/>
        </w:rPr>
      </w:pPr>
      <w:r>
        <w:rPr>
          <w:rFonts w:cs="Calibri" w:cstheme="minorHAnsi"/>
          <w:sz w:val="24"/>
          <w:szCs w:val="24"/>
        </w:rPr>
        <w:t xml:space="preserve">γ) Αντίγραφο της εντολής προς την Τράπεζα της Ελλάδος και αντίγραφο κίνησης (extrait) της Τράπεζας της Ελλάδος για τη χρέωση του λογαριασμού Νο 200.   </w:t>
      </w:r>
    </w:p>
    <w:p>
      <w:pPr>
        <w:pStyle w:val="Normal"/>
        <w:spacing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before="0" w:after="0"/>
        <w:jc w:val="center"/>
        <w:rPr>
          <w:rFonts w:ascii="Calibri" w:hAnsi="Calibri" w:cs="Calibri" w:asciiTheme="minorHAnsi" w:cstheme="minorHAnsi" w:hAnsiTheme="minorHAnsi"/>
          <w:b/>
          <w:b/>
          <w:bCs/>
          <w:sz w:val="24"/>
          <w:szCs w:val="24"/>
        </w:rPr>
      </w:pPr>
      <w:r>
        <w:rPr>
          <w:rFonts w:cs="Calibri" w:cstheme="minorHAnsi"/>
          <w:b/>
          <w:bCs/>
          <w:sz w:val="24"/>
          <w:szCs w:val="24"/>
        </w:rPr>
        <w:t>Άρθρο 2</w:t>
      </w:r>
    </w:p>
    <w:p>
      <w:pPr>
        <w:pStyle w:val="Normal"/>
        <w:jc w:val="center"/>
        <w:rPr>
          <w:rFonts w:ascii="Calibri" w:hAnsi="Calibri" w:cs="Calibri" w:asciiTheme="minorHAnsi" w:cstheme="minorHAnsi" w:hAnsiTheme="minorHAnsi"/>
          <w:b/>
          <w:b/>
          <w:bCs/>
          <w:sz w:val="24"/>
          <w:szCs w:val="24"/>
        </w:rPr>
      </w:pPr>
      <w:r>
        <w:rPr>
          <w:rFonts w:cs="Calibri" w:cstheme="minorHAnsi"/>
          <w:b/>
          <w:bCs/>
          <w:sz w:val="24"/>
          <w:szCs w:val="24"/>
        </w:rPr>
        <w:t>Αχρεωστήτως καταβληθέντα - αναδρομικότητα και συμψηφισμός πληρωμών</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1. 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pPr>
        <w:pStyle w:val="Normal"/>
        <w:jc w:val="both"/>
        <w:rPr>
          <w:rFonts w:ascii="Calibri" w:hAnsi="Calibri" w:cs="Calibri" w:asciiTheme="minorHAnsi" w:cstheme="minorHAnsi" w:hAnsiTheme="minorHAnsi"/>
          <w:bCs/>
          <w:sz w:val="24"/>
          <w:szCs w:val="24"/>
        </w:rPr>
      </w:pPr>
      <w:r>
        <w:rPr>
          <w:rFonts w:cs="Calibri" w:cstheme="minorHAnsi"/>
          <w:bCs/>
          <w:sz w:val="24"/>
          <w:szCs w:val="24"/>
        </w:rPr>
        <w:t>Η ισχύς της παρούσας άρχεται την 1</w:t>
      </w:r>
      <w:r>
        <w:rPr>
          <w:rFonts w:cs="Calibri" w:cstheme="minorHAnsi"/>
          <w:bCs/>
          <w:sz w:val="24"/>
          <w:szCs w:val="24"/>
          <w:vertAlign w:val="superscript"/>
        </w:rPr>
        <w:t>η</w:t>
      </w:r>
      <w:r>
        <w:rPr>
          <w:rFonts w:cs="Calibri" w:cstheme="minorHAnsi"/>
          <w:bCs/>
          <w:sz w:val="24"/>
          <w:szCs w:val="24"/>
        </w:rPr>
        <w:t xml:space="preserve"> Δεκεμβρίου  2020. </w:t>
      </w:r>
    </w:p>
    <w:p>
      <w:pPr>
        <w:pStyle w:val="Normal"/>
        <w:jc w:val="both"/>
        <w:rPr>
          <w:rFonts w:ascii="Calibri" w:hAnsi="Calibri" w:cs="Calibri" w:asciiTheme="minorHAnsi" w:cstheme="minorHAnsi" w:hAnsiTheme="minorHAnsi"/>
          <w:bCs/>
          <w:sz w:val="24"/>
          <w:szCs w:val="24"/>
        </w:rPr>
      </w:pPr>
      <w:r>
        <w:rPr>
          <w:rFonts w:cs="Calibri" w:cstheme="minorHAnsi"/>
          <w:bCs/>
          <w:sz w:val="24"/>
          <w:szCs w:val="24"/>
        </w:rPr>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 xml:space="preserve">ΠΑΡΑΡΤΗΜΑ Α’  ΠΙΝΑΚΑΣ ΚΩΔΙΚΩΝ ΑΡΙΘΜΩΝ ΔΡΑΣΤΗΡΙΟΤΗΤΑΣ ΠΟΥ ΑΝΑΣΤΕΛΛΕΤΑΙ Η ΛΕΙΤΟΥΡΓΙΑ ΤΟΥΣ ΣΕ ΟΛΗ ΤΗΝ ΕΠΙΚΡΑΤΕΙΑ  </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(από 1/12/2020 έως 14/12/2020)</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jc w:val="both"/>
        <w:rPr/>
      </w:pPr>
      <w: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9513" w:type="dxa"/>
        <w:jc w:val="left"/>
        <w:tblInd w:w="-590" w:type="dxa"/>
        <w:tblLayout w:type="fixed"/>
        <w:tblCellMar>
          <w:top w:w="0" w:type="dxa"/>
          <w:left w:w="108" w:type="dxa"/>
          <w:bottom w:w="0" w:type="dxa"/>
          <w:right w:w="108" w:type="dxa"/>
        </w:tblCellMar>
        <w:tblLook w:val="04a0"/>
      </w:tblPr>
      <w:tblGrid>
        <w:gridCol w:w="1178"/>
        <w:gridCol w:w="8334"/>
      </w:tblGrid>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ΚΑΔ</w:t>
            </w:r>
          </w:p>
        </w:tc>
        <w:tc>
          <w:tcPr>
            <w:tcW w:w="83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ΚΛΑΔΟΣ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47.19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47.41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47.42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αντικατάστασης κινητών συσκευών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47.43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cs="Calibri" w:cstheme="minorHAnsi"/>
                <w:sz w:val="20"/>
                <w:szCs w:val="20"/>
              </w:rPr>
            </w:pPr>
            <w:r>
              <w:rPr>
                <w:rFonts w:cs="Calibri" w:cstheme="minorHAnsi"/>
                <w:sz w:val="20"/>
                <w:szCs w:val="20"/>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w:t>
            </w:r>
            <w:r>
              <w:rPr>
                <w:rFonts w:cs="Calibri" w:cstheme="minorHAnsi"/>
                <w:b/>
                <w:sz w:val="20"/>
                <w:szCs w:val="20"/>
              </w:rPr>
              <w:t>Ο</w:t>
            </w:r>
            <w:r>
              <w:rPr>
                <w:rFonts w:cs="Calibri" w:cstheme="minorHAnsi"/>
                <w:sz w:val="20"/>
                <w:szCs w:val="20"/>
              </w:rPr>
              <w:t xml:space="preserve"> </w:t>
            </w:r>
            <w:r>
              <w:rPr>
                <w:rFonts w:cs="Calibri" w:cstheme="minorHAnsi"/>
                <w:b/>
                <w:sz w:val="20"/>
                <w:szCs w:val="20"/>
              </w:rPr>
              <w:t xml:space="preserve">ΚΑΔ Λιανικό εμπόριο φωτιστικών διατάξεων των τύπων που χρησιμοποιούνται στα χριστουγεννιάτικα δέντρα (47.59.56.16) επαναλειτουργεί από </w:t>
            </w:r>
            <w:r>
              <w:rPr>
                <w:rFonts w:cs="Calibri" w:cstheme="minorHAnsi"/>
                <w:b/>
                <w:sz w:val="20"/>
                <w:szCs w:val="20"/>
                <w:u w:val="single"/>
              </w:rPr>
              <w:t>7/12/2020.</w:t>
            </w:r>
            <w:r>
              <w:rPr>
                <w:rFonts w:cs="Calibri" w:cstheme="minorHAnsi"/>
                <w:b/>
                <w:sz w:val="20"/>
                <w:szCs w:val="20"/>
              </w:rPr>
              <w:t xml:space="preserve">                                                                         </w:t>
            </w:r>
            <w:r>
              <w:rPr>
                <w:rFonts w:cs="Calibri" w:cstheme="minorHAnsi"/>
                <w:sz w:val="20"/>
                <w:szCs w:val="20"/>
              </w:rPr>
              <w:t xml:space="preserve">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Λιανικό εμπόριο βιβλίων σε εξειδικευμένα καταστήματα, με εξαίρεση τις υπηρεσίες</w:t>
            </w:r>
          </w:p>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47.62.63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47.65</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pPr>
            <w:r>
              <w:rPr>
                <w:rFonts w:cs="Calibri" w:cstheme="minorHAnsi"/>
                <w:color w:val="000000"/>
                <w:sz w:val="20"/>
                <w:szCs w:val="20"/>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Οι </w:t>
            </w:r>
            <w:r>
              <w:rPr>
                <w:rFonts w:cs="Calibri" w:cstheme="minorHAnsi"/>
                <w:b/>
                <w:color w:val="000000"/>
                <w:sz w:val="20"/>
                <w:szCs w:val="20"/>
              </w:rPr>
              <w:t>ΚΑΔ Λιανικό εμπόριο απομιμήσεων Χριστουγεννιάτικων δέντρων (47.65.67.02), Λιανικό εμπόριο εορταστικών ειδών γενικά (47.65.67.06), Λιανικό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 (47.65.67.07)</w:t>
            </w:r>
            <w:r>
              <w:rPr>
                <w:rFonts w:cs="Calibri" w:cstheme="minorHAnsi"/>
                <w:color w:val="000000"/>
                <w:sz w:val="20"/>
                <w:szCs w:val="20"/>
              </w:rPr>
              <w:t xml:space="preserve"> </w:t>
            </w:r>
            <w:r>
              <w:rPr>
                <w:rFonts w:cs="Calibri" w:cstheme="minorHAnsi"/>
                <w:b/>
                <w:color w:val="000000"/>
                <w:sz w:val="20"/>
                <w:szCs w:val="20"/>
              </w:rPr>
              <w:t>επαναλειτουργούν</w:t>
            </w:r>
            <w:r>
              <w:rPr>
                <w:rFonts w:cs="Calibri" w:cstheme="minorHAnsi"/>
                <w:color w:val="000000"/>
                <w:sz w:val="20"/>
                <w:szCs w:val="20"/>
              </w:rPr>
              <w:t xml:space="preserve"> </w:t>
            </w:r>
            <w:r>
              <w:rPr>
                <w:rFonts w:cs="Calibri" w:cstheme="minorHAnsi"/>
                <w:b/>
                <w:sz w:val="20"/>
                <w:szCs w:val="20"/>
              </w:rPr>
              <w:t xml:space="preserve">από </w:t>
            </w:r>
            <w:r>
              <w:rPr>
                <w:rFonts w:cs="Calibri" w:cstheme="minorHAnsi"/>
                <w:b/>
                <w:sz w:val="20"/>
                <w:szCs w:val="20"/>
                <w:u w:val="single"/>
              </w:rPr>
              <w:t>7/12/2020</w:t>
            </w:r>
            <w:r>
              <w:rPr>
                <w:rFonts w:cs="Calibri" w:cstheme="minorHAnsi"/>
                <w:b/>
                <w:sz w:val="20"/>
                <w:szCs w:val="20"/>
              </w:rPr>
              <w:t xml:space="preserve">.                                                              </w:t>
            </w:r>
            <w:r>
              <w:rPr>
                <w:rFonts w:cs="Calibri" w:cstheme="minorHAnsi"/>
                <w:sz w:val="20"/>
                <w:szCs w:val="20"/>
              </w:rPr>
              <w:t xml:space="preserve">             </w:t>
            </w:r>
            <w:r>
              <w:rPr>
                <w:color w:val="FF0000"/>
              </w:rPr>
              <w:t xml:space="preserve"> </w:t>
            </w:r>
          </w:p>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Λιανικό εμπόριο ενδυμάτων σε εξειδικευμένα καταστήματα, με εξαίρεση τις υπηρεσίες</w:t>
            </w:r>
          </w:p>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47.75</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trPr>
          <w:trHeight w:val="846"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47.78</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w:t>
            </w:r>
            <w:r>
              <w:rPr/>
              <w:t xml:space="preserve"> </w:t>
            </w:r>
            <w:r>
              <w:rPr>
                <w:rFonts w:cs="Calibri" w:cstheme="minorHAnsi"/>
                <w:color w:val="000000"/>
                <w:sz w:val="20"/>
                <w:szCs w:val="20"/>
              </w:rPr>
              <w:t xml:space="preserve">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47.82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47.89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Λιανικό εμπόριο άλλων ειδών σε υπαίθριους πάγκους και αγορές,</w:t>
            </w:r>
            <w:r>
              <w:rPr/>
              <w:t xml:space="preserve"> </w:t>
            </w:r>
            <w:r>
              <w:rPr>
                <w:rFonts w:cs="Calibri" w:cstheme="minorHAnsi"/>
                <w:color w:val="000000"/>
                <w:sz w:val="20"/>
                <w:szCs w:val="20"/>
              </w:rPr>
              <w:t xml:space="preserve">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eastAsia="" w:cs="Calibri" w:cstheme="minorHAnsi" w:eastAsiaTheme="minorEastAsia"/>
                <w:sz w:val="20"/>
                <w:szCs w:val="20"/>
              </w:rPr>
              <w:t>47.99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eastAsia="" w:cs="Calibri" w:cstheme="minorHAnsi" w:eastAsiaTheme="minorEastAsia"/>
                <w:sz w:val="20"/>
                <w:szCs w:val="20"/>
              </w:rPr>
              <w:t xml:space="preserve">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56.10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56.21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Δραστηριότητες υπηρεσιών τροφοδοσίας για εκδηλώσεις </w:t>
            </w:r>
          </w:p>
        </w:tc>
      </w:tr>
      <w:tr>
        <w:trPr>
          <w:trHeight w:val="1237"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56.29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Άλλες υπηρεσίες εστίασης, με εξαίρεση τις Υπηρεσίες γευμάτων που παρέχονται από στρατιωτικές τραπεζαρίες (56.29.20.01)</w:t>
            </w:r>
            <w:r>
              <w:rPr/>
              <w:t xml:space="preserve"> </w:t>
            </w:r>
            <w:r>
              <w:rPr>
                <w:rFonts w:cs="Calibri" w:cstheme="minorHAnsi"/>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56.30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59.14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Δραστηριότητες προβολής κινηματογραφικών ταινιών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71.20.14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Υπηρεσίες τεχνικού ελέγχου οχημάτων οδικών μεταφορών, εξαιρουμένων αποκλειστικά των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highlight w:val="yellow"/>
              </w:rPr>
            </w:pPr>
            <w:r>
              <w:rPr>
                <w:rFonts w:cs="Calibri" w:cstheme="minorHAnsi"/>
                <w:color w:val="000000"/>
                <w:sz w:val="20"/>
                <w:szCs w:val="20"/>
              </w:rPr>
              <w:t>77.21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highlight w:val="yellow"/>
              </w:rPr>
            </w:pPr>
            <w:r>
              <w:rPr>
                <w:rFonts w:cs="Calibr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77.22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Ενοικίαση βιντεοκασετών και δίσκων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77.29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Ενοικίαση και εκμίσθωση άλλων ειδών προσωπικής ή οικιακής χρήσης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77.39.13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ενοικίασης και χρηματοδοτικής μίσθωσης μοτοσικλετών και τροχόσπιτων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77.39.19.03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ενοικίασης εξοπλισμού εκθέσεων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79.90.32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κρατήσεων για συνεδριακά κέντρα και εκθεσιακούς χώρους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79.90.39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82.30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Οργάνωση συνεδρίων και εμπορικών εκθέσεων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85.10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Προσχολική εκπαίδευση, εξαιρείται η εξ αποστάσεως εκπαίδευση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85.51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85.52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Πολιτιστική εκπαίδευση, εξαιρείται η εξ αποστάσεως εκπαίδευση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85.53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Δραστηριότητες σχολών ερασιτεχνών οδηγών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85.59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Άλλη εκπαίδευση π.δ.κ.α., εξαιρείται η ειδική αγωγή και η εξ αποστάσεως εκπαίδευση                                                                                                                                                                                                                                                                                                                                                                                                                                                                                    </w:t>
            </w:r>
          </w:p>
        </w:tc>
      </w:tr>
      <w:tr>
        <w:trPr>
          <w:trHeight w:val="321"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Calibri" w:cstheme="minorHAnsi"/>
                <w:color w:val="000000"/>
                <w:sz w:val="20"/>
                <w:szCs w:val="20"/>
              </w:rPr>
            </w:pPr>
            <w:r>
              <w:rPr>
                <w:rFonts w:cs="Calibri" w:cstheme="minorHAnsi"/>
                <w:color w:val="000000"/>
                <w:sz w:val="20"/>
                <w:szCs w:val="20"/>
              </w:rPr>
              <w:t>86.90.19.10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Calibri" w:cstheme="minorHAnsi"/>
                <w:sz w:val="20"/>
                <w:szCs w:val="20"/>
              </w:rPr>
            </w:pPr>
            <w:r>
              <w:rPr>
                <w:rFonts w:cs="Calibri" w:cstheme="minorHAnsi"/>
                <w:sz w:val="20"/>
                <w:szCs w:val="20"/>
              </w:rPr>
              <w:t>Υπηρεσίες οδηγιών διατροφής από ειδικούς που δεν είναι γιατροί, εξαιρείται η εξ’ αποστάσεως συμβουλευτική</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88.10.11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επίσκεψης και παροχής υποστήριξης σε ηλικιωμένους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88.10.12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κέντρων ημερήσιας φροντίδας ηλικιωμένων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88.91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88.91.13.03)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Τέχνες του θεάματος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90.02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Υποστηρικτικές δραστηριότητες για τις τέχνες του θεάματος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ενορχηστρωτή</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90.03.11.07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μουσουργού</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90.03.11.17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χορογράφου</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90.03.11.18</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χορωδού</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90.04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Εκμετάλλευση αιθουσών θεαμάτων και συναφείς δραστηριότητες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βιβλιοθηκών και αρχειοφυλακείων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μουσείων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Λειτουργία ιστορικών χώρων και κτιρίων και παρόμοιων πόλων έλξης επισκεπτών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βοτανικών και ζωολογικών κήπων και φυσικών βιοτόπων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92.00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93.11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(Basket league) και ποδοσφαίρου (Superleague), β) εγκαταστάσεις 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93.12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Δραστηριότητες αθλητικών ομίλων, με εξαίρεση τους αθλητικούς ομίλους που συμμετέχουν στην Α΄ κατηγορία καλαθοσφαίρισης (Basket league) και ποδοσφαίρου (Superleague) και σε Ολυμπιακούς και Παραολυμπιακούς αγώνες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93.13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sz w:val="20"/>
                <w:szCs w:val="20"/>
              </w:rPr>
              <w:t xml:space="preserve">Εγκαταστάσεις γυμναστικής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93.19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κατηγορία καλαθοσφαίρισης (Basket league) και ποδοσφαίρου (Superleague) και σε Ολυμπιακούς και Παραολυμπιακούς αγώνες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93.21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πάρκων αναψυχής και άλλων θεματικών πάρκων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93.29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Άλλες δραστηριότητες διασκέδασης και ψυχαγωγίας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eastAsia="" w:cs="Calibri" w:cstheme="minorHAnsi" w:eastAsiaTheme="minorEastAsia"/>
                <w:sz w:val="20"/>
                <w:szCs w:val="20"/>
              </w:rPr>
            </w:pPr>
            <w:r>
              <w:rPr>
                <w:rFonts w:eastAsia="" w:cs="Calibri" w:cstheme="minorHAnsi" w:eastAsiaTheme="minorEastAsia"/>
                <w:sz w:val="20"/>
                <w:szCs w:val="20"/>
              </w:rPr>
              <w:t>94.99.16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eastAsia="" w:cs="Calibri" w:cstheme="minorHAnsi" w:eastAsiaTheme="minorEastAsia"/>
                <w:sz w:val="20"/>
                <w:szCs w:val="20"/>
              </w:rPr>
            </w:pPr>
            <w:r>
              <w:rPr>
                <w:rFonts w:eastAsia="" w:cs="Calibri" w:cstheme="minorHAnsi" w:eastAsiaTheme="minorEastAsia"/>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κομμωτηρίων, κουρείων και κέντρων αισθητικής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 w:cs="Calibri" w:cstheme="minorHAnsi" w:eastAsiaTheme="minorEastAsia"/>
                <w:sz w:val="20"/>
                <w:szCs w:val="20"/>
              </w:rPr>
            </w:pPr>
            <w:r>
              <w:rPr>
                <w:rFonts w:eastAsia="" w:cs="Calibri" w:cstheme="minorHAnsi" w:eastAsiaTheme="minorEastAsia"/>
                <w:sz w:val="20"/>
                <w:szCs w:val="20"/>
              </w:rPr>
              <w:t>96.04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 w:cs="Calibri" w:cstheme="minorHAnsi" w:eastAsiaTheme="minorEastAsia"/>
                <w:sz w:val="20"/>
                <w:szCs w:val="20"/>
              </w:rPr>
            </w:pPr>
            <w:r>
              <w:rPr>
                <w:rFonts w:eastAsia="" w:cs="Calibri" w:cstheme="minorHAnsi" w:eastAsiaTheme="minorEastAsia"/>
                <w:sz w:val="20"/>
                <w:szCs w:val="20"/>
              </w:rPr>
              <w:t>Δραστηριότητες σχετικές με τη φυσική ευεξία, εξαιρείται η εξ’ αποστάσεως συμβουλευτική</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96.09.19.06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Υπηρεσίες γραφείων γνωριμίας ή συνοικεσίων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96.09.19.08</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Υπηρεσίες γυαλίσματος υποδημάτων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96.09.19.09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δερματοστιξίας (τατουάζ)</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96.09.19.12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ιερόδουλου</w:t>
            </w:r>
          </w:p>
        </w:tc>
      </w:tr>
      <w:tr>
        <w:trPr>
          <w:trHeight w:val="58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96.09.19.16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στολισμού εκκλησιών, αιθουσών κλπ (για γάμους, βαπτίσεις, κηδείες και Άλλες εκδηλώσεις)</w:t>
            </w:r>
          </w:p>
        </w:tc>
      </w:tr>
      <w:tr>
        <w:trPr>
          <w:trHeight w:val="47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96.09.19.17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τρυπήματος δέρματος του σώματος (piercing)</w:t>
            </w:r>
          </w:p>
        </w:tc>
      </w:tr>
      <w:tr>
        <w:trPr>
          <w:trHeight w:val="78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pPr>
        <w:pStyle w:val="Normal"/>
        <w:spacing w:before="0" w:after="0"/>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ΠΑΡΑΡΤΗΜΑ Β’ : ΚΩΔΙΚΟΣ  ΑΡΙΘΜΟΣ ΔΡΑΣΤΗΡΙΟΤΗΤΑΣ ΠΟΥ ΑΝΑΣΤΕΛΛΕΤΑΙ Η ΛΕΙΤΟΥΡΓΙΑ ΤΟΥ  ΣΕ ΟΛΗ ΤΗΝ ΕΠΙΚΡΑΤΕΙΑ</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 xml:space="preserve">     </w:t>
      </w:r>
      <w:r>
        <w:rPr>
          <w:rFonts w:cs="Calibri" w:cstheme="minorHAnsi"/>
          <w:b/>
          <w:sz w:val="20"/>
          <w:szCs w:val="20"/>
        </w:rPr>
        <w:t>(από 7/12/2020 έως 14/12/2020)</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tbl>
      <w:tblPr>
        <w:tblW w:w="9356" w:type="dxa"/>
        <w:jc w:val="left"/>
        <w:tblInd w:w="-601" w:type="dxa"/>
        <w:tblLayout w:type="fixed"/>
        <w:tblCellMar>
          <w:top w:w="0" w:type="dxa"/>
          <w:left w:w="108" w:type="dxa"/>
          <w:bottom w:w="0" w:type="dxa"/>
          <w:right w:w="108" w:type="dxa"/>
        </w:tblCellMar>
        <w:tblLook w:val="04a0"/>
      </w:tblPr>
      <w:tblGrid>
        <w:gridCol w:w="1321"/>
        <w:gridCol w:w="8034"/>
      </w:tblGrid>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ΚΑΔ</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ΚΛΑΔΟΣ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59.13.11.02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Υπηρεσίες εκμετάλλευσης κινηματογραφικών ταινιών                                                                                                                                                                             </w:t>
            </w:r>
          </w:p>
        </w:tc>
      </w:tr>
    </w:tbl>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ΠΑΡΑΡΤΗΜΑ Γ’ : ΠΙΝΑΚΑΣ ΚΩΔΙΚΩΝ ΑΡΙΘΜΩΝ ΔΡΑΣΤΗΡΙΟΤΗΤΑΣ ΠΟΥ ΕΠΑΝΑΛΕΙΤΟΥΡΓΟΥΝ ΚΑΙ ΠΛΗΤΤΟΝΤΑΙ ΣΕ ΟΛΗ ΤΗΝ ΕΠΙΚΡΑΤΕΙΑ</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 xml:space="preserve">(από 7/12/2020 έως 31/12/2020) </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0"/>
        <w:jc w:val="both"/>
        <w:rPr>
          <w:rFonts w:ascii="Calibri" w:hAnsi="Calibri" w:cs="Calibri" w:asciiTheme="minorHAnsi" w:cstheme="minorHAnsi" w:hAnsiTheme="minorHAnsi"/>
          <w:b/>
          <w:b/>
          <w:sz w:val="20"/>
          <w:szCs w:val="20"/>
        </w:rPr>
      </w:pPr>
      <w:r>
        <w:rPr/>
        <w:t xml:space="preserve">Παρατίθεται πίνακας με τον Κωδικό Αριθμό Δραστηριότητας (ΚΑΔ) κλάδων που πλήττονται. </w:t>
      </w:r>
    </w:p>
    <w:tbl>
      <w:tblPr>
        <w:tblW w:w="9356" w:type="dxa"/>
        <w:jc w:val="left"/>
        <w:tblInd w:w="-601" w:type="dxa"/>
        <w:tblLayout w:type="fixed"/>
        <w:tblCellMar>
          <w:top w:w="0" w:type="dxa"/>
          <w:left w:w="108" w:type="dxa"/>
          <w:bottom w:w="0" w:type="dxa"/>
          <w:right w:w="108" w:type="dxa"/>
        </w:tblCellMar>
        <w:tblLook w:val="04a0"/>
      </w:tblPr>
      <w:tblGrid>
        <w:gridCol w:w="1321"/>
        <w:gridCol w:w="8034"/>
      </w:tblGrid>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ΚΑΔ</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cstheme="minorHAnsi"/>
                <w:b/>
                <w:b/>
                <w:sz w:val="20"/>
                <w:szCs w:val="20"/>
              </w:rPr>
            </w:pPr>
            <w:r>
              <w:rPr>
                <w:rFonts w:cs="Calibri"/>
                <w:b/>
                <w:bCs/>
                <w:color w:val="000000"/>
              </w:rPr>
              <w:t>ΚΛΑΔΟΣ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cstheme="minorHAnsi"/>
                <w:color w:val="000000"/>
                <w:sz w:val="20"/>
                <w:szCs w:val="20"/>
              </w:rPr>
            </w:pPr>
            <w:r>
              <w:rPr>
                <w:rFonts w:cs="Calibri" w:cstheme="minorHAnsi"/>
                <w:sz w:val="20"/>
                <w:szCs w:val="20"/>
              </w:rPr>
              <w:t>47.59.56.16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cstheme="minorHAnsi"/>
                <w:color w:val="000000"/>
                <w:sz w:val="20"/>
                <w:szCs w:val="20"/>
              </w:rPr>
            </w:pPr>
            <w:r>
              <w:rPr>
                <w:rFonts w:cs="Calibri" w:cstheme="minorHAnsi"/>
                <w:sz w:val="20"/>
                <w:szCs w:val="20"/>
              </w:rPr>
              <w:t xml:space="preserve">Λιανικό εμπόριο φωτιστικών διατάξεων των τύπων που χρησιμοποιούνται στα χριστουγεννιάτικα δέντρα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cstheme="minorHAnsi"/>
                <w:color w:val="000000"/>
                <w:sz w:val="20"/>
                <w:szCs w:val="20"/>
              </w:rPr>
              <w:t>47.65.67.02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cstheme="minorHAnsi"/>
                <w:color w:val="000000"/>
                <w:sz w:val="20"/>
                <w:szCs w:val="20"/>
              </w:rPr>
              <w:t>Λιανικό εμπόριο απομιμήσεων Χριστουγεννιάτικων δέντρων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cstheme="minorHAnsi"/>
                <w:color w:val="000000"/>
                <w:sz w:val="20"/>
                <w:szCs w:val="20"/>
              </w:rPr>
              <w:t>47.65.67.06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cstheme="minorHAnsi"/>
                <w:color w:val="000000"/>
                <w:sz w:val="20"/>
                <w:szCs w:val="20"/>
              </w:rPr>
              <w:t>Λιανικό εμπόριο εορταστικών ειδών γενικά</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cstheme="minorHAnsi"/>
                <w:color w:val="000000"/>
                <w:sz w:val="20"/>
                <w:szCs w:val="20"/>
              </w:rPr>
              <w:t>47.65.67.07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cstheme="minorHAnsi"/>
                <w:color w:val="000000"/>
                <w:sz w:val="20"/>
                <w:szCs w:val="20"/>
              </w:rPr>
              <w:t>Λιανικό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bl>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ΠΑΡΑΡΤΗΜΑ Δ’ : ΠΙΝΑΚΑΣ ΚΩΔΙΚΩΝ ΑΡΙΘΜΩΝ ΔΡΑΣΤΗΡΙΟΤΗΤΑΣ ΠΟΥ ΠΛΗΤΤΟΝΤΑΙ</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t>ΣΕ ΟΛΗ ΤΗΝ ΕΠΙΚΡΑΤΕΙΑ (από 1/12/2020 έως 31/12/2020)</w:t>
      </w:r>
    </w:p>
    <w:p>
      <w:pPr>
        <w:pStyle w:val="Normal"/>
        <w:spacing w:before="0" w:after="0"/>
        <w:jc w:val="center"/>
        <w:rPr>
          <w:rFonts w:ascii="Calibri" w:hAnsi="Calibri" w:cs="Calibri" w:asciiTheme="minorHAnsi" w:cstheme="minorHAnsi" w:hAnsiTheme="minorHAnsi"/>
          <w:b/>
          <w:b/>
          <w:sz w:val="20"/>
          <w:szCs w:val="20"/>
        </w:rPr>
      </w:pPr>
      <w:r>
        <w:rPr>
          <w:rFonts w:cs="Calibri" w:cstheme="minorHAnsi"/>
          <w:b/>
          <w:sz w:val="20"/>
          <w:szCs w:val="20"/>
        </w:rPr>
      </w:r>
    </w:p>
    <w:p>
      <w:pPr>
        <w:pStyle w:val="Normal"/>
        <w:jc w:val="both"/>
        <w:rPr>
          <w:rFonts w:ascii="Calibri" w:hAnsi="Calibri" w:cs="Calibri" w:asciiTheme="minorHAnsi" w:cstheme="minorHAnsi" w:hAnsiTheme="minorHAnsi"/>
          <w:b/>
          <w:b/>
          <w:sz w:val="20"/>
          <w:szCs w:val="20"/>
        </w:rPr>
      </w:pPr>
      <w: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9356" w:type="dxa"/>
        <w:jc w:val="left"/>
        <w:tblInd w:w="-601" w:type="dxa"/>
        <w:tblLayout w:type="fixed"/>
        <w:tblCellMar>
          <w:top w:w="0" w:type="dxa"/>
          <w:left w:w="108" w:type="dxa"/>
          <w:bottom w:w="0" w:type="dxa"/>
          <w:right w:w="108" w:type="dxa"/>
        </w:tblCellMar>
        <w:tblLook w:val="04a0"/>
      </w:tblPr>
      <w:tblGrid>
        <w:gridCol w:w="1321"/>
        <w:gridCol w:w="8034"/>
      </w:tblGrid>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b/>
                <w:b/>
                <w:sz w:val="20"/>
                <w:szCs w:val="20"/>
              </w:rPr>
            </w:pPr>
            <w:r>
              <w:rPr>
                <w:rFonts w:cs="Calibri"/>
                <w:b/>
                <w:sz w:val="20"/>
                <w:szCs w:val="20"/>
              </w:rPr>
              <w:t xml:space="preserve">ΚΑΔ        </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cs="Calibri"/>
                <w:b/>
                <w:b/>
                <w:sz w:val="20"/>
                <w:szCs w:val="20"/>
              </w:rPr>
            </w:pPr>
            <w:r>
              <w:rPr>
                <w:rFonts w:cs="Calibri"/>
                <w:b/>
                <w:sz w:val="20"/>
                <w:szCs w:val="20"/>
              </w:rPr>
              <w:t>ΚΛΑΔΟΣ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01.19.2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Καλλιέργεια ανθέων και μπουμπουκιών ανθέων σπόρων ανθέων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Άλλες πολυετείς καλλιέργειες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Πολλαπλασιασμός των φυτών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01.49.19.02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Εκτροφή γουνοφόρων ζώων (αλεπούς, μινκ, μυοκάστορα, τσιντσιλά και άλλων)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01.49.3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Παραγωγή ακατέργαστων γουνοδερμάτων και διάφορων ακατέργαστων προβιών και δερμάτων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01.63.10.12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Υπηρεσίες εκκοκκισμού βαμβακιού (εκ των υστέρων πώληση για ίδιο λογαριασμό)</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01.63.10.13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Υπηρεσίες εκκοκκισμού βαμβακιού (εκ των υστέρων πώληση για λογαριασμό τρίτων)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02.10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Δασοκομία και άλλες δασοκομικές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02.20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Υλοτομία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02.30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Συλλογή προϊόντων αυτοφυών φυτών μη ξυλώδους μορφής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02.40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Υποστηρικτικές προς τη δασοκομία υπηρεσίες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Θαλάσσια αλιεία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Αλιεία γλυκών υδάτων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03.21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Θαλάσσια υδατοκαλλιέργεια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03.22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Υδατοκαλλιέργεια γλυκών υδάτων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05.10</w:t>
            </w:r>
          </w:p>
        </w:tc>
        <w:tc>
          <w:tcPr>
            <w:tcW w:w="8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Εξόρυξη λιθάνθρακα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05.20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Εξόρυξη λιγνίτη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07.10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Εξόρυξη σιδηρομεταλλεύματος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07.29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Εξόρυξη λοιπών μη σιδηρούχων μεταλλευμάτων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08.11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Εξόρυξη διακοσμητικών και οικοδομικών λίθων, ασβεστόλιθου, γύψου, κιμωλίας και σχιστόλιθου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08.12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Λειτουργία φρεάτων παραγωγής αμμοχάλικου και άμμου· εξόρυξη αργίλου και καολίνης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08.91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Εξόρυξη ορυκτών για τη χημική βιομηχανία και τη βιομηχανία λιπασμάτων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sz w:val="20"/>
                <w:szCs w:val="20"/>
              </w:rPr>
            </w:pPr>
            <w:r>
              <w:rPr>
                <w:rFonts w:cs="Calibri"/>
                <w:sz w:val="20"/>
                <w:szCs w:val="20"/>
              </w:rPr>
              <w:t>08.92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sz w:val="20"/>
                <w:szCs w:val="20"/>
              </w:rPr>
            </w:pPr>
            <w:r>
              <w:rPr>
                <w:rFonts w:cs="Calibri"/>
                <w:sz w:val="20"/>
                <w:szCs w:val="20"/>
              </w:rPr>
              <w:t>Εξόρυξη τύρφης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08.93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Εξόρυξη αλατιού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08.99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εξορυκτικές και λατομικές δραστηριότητες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09.10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Υποστηρικτικές δραστηριότητες για την άντληση πετρελαίου και φυσικού αερίου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09.90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Υποστηρικτικές δραστηριότητες για άλλες εξορυκτικές και λατομικές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και συντήρηση κρέατος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και συντήρηση κρέατος πουλερικών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προϊόντων κρέατος και κρέατος πουλερικών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και συντήρηση ψαριών, καρκινοειδών και μαλακίων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και συντήρηση πατατών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χυμών φρούτων και λαχανικών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10.39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Άλλη επεξεργασία και συντήρηση φρούτων και λαχανικών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ελαίων και λιπών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μαργαρίνης και παρόμοιων βρώσιμων λιπών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Λειτουργία γαλακτοκομείων και τυροκομία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Παραγωγή παγωτών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10.61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προϊόντων αλευρόμυλων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10.62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αμύλων και προϊόντων αμύλου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10.71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Αρτοποιία παραγωγή νωπών ειδών ζαχαροπλαστικής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10.72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παξιμαδιών και μπισκότων· παραγωγή διατηρούμενων ειδών ζαχαροπλαστικής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10.73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μακαρονιών, λαζανιών, κουσκούς και παρόμοιων αλευρωδών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ζάχαρης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Παραγωγή κακάου, σοκολάτας και ζαχαρωτών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τσαγιού και καφέ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αρτυμάτων και καρυκευμάτων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έτοιμων γευμάτων και φαγητών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ομογενοποιημένων παρασκευασμάτων διατροφής και διαιτητικών τροφών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10.89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ειδών διατροφής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παρασκευασμένων ζωοτροφών για ζώα που εκτρέφονται σε αγροκτήματα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10.92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παρασκευασμένων ζωοτροφών για ζώα συντροφιάς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11.01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Απόσταξη, ανακαθαρισμός και ανάμιξη αλκοολούχων ποτών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11.02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οίνου από σταφύλια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11.03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μηλίτη και κρασιών από άλλα φρούτα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11.04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μη αποσταγμένων ποτών που υφίστανται ζύμωση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11.05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Ζυθοποιία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11.06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Παραγωγή βύνης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11.07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αναψυκτικών· παραγωγή μεταλλικού νερού και άλλων εμφιαλωμένων νερών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Προπαρασκευή και νηματοποίηση υφαντικών ινών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Ύφανση κλωστοϋφαντουργικών υλών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Τελειοποίηση (φινίρισμα) υφαντουργικών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πλεκτών υφασμάτων και υφασμάτων πλέξης κροσέ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έτοιμων κλωστοϋφαντουργικών ειδών, εκτός από ενδύματα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χαλιών και κιλιμιών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χοντρών και λεπτών σχοινιών, σπάγκων και διχτυών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 υφασμένων ειδών και προϊόντων από μη υφασμένα είδη, εκτός από τα ενδύματα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τεχνικών και βιομηχανικών κλωστοϋφαντουργικών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13.99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υφαντουργικών προϊόντων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δερμάτινων ενδυμάτων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ενδυμάτων εργασίας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εξωτερικών ενδυμάτων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εσωρούχων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ενδυμάτων και εξαρτημάτων ένδυσης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γούνινων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ειδών καλτσοποιίας απλής πλέξης και πλέξης κροσέ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14.39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πλεκτών ειδών και ειδών πλέξης κροσέ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15.11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Κατεργασία και δέψη δέρματος κατεργασία και βαφή γουναρικών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15.12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ειδών ταξιδιού (αποσκευών), τσαντών και παρόμοιων ειδών, ειδών σελοποιίας και σαγματοποιίας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15.20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υποδημάτων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16.10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Πριόνισμα, πλάνισμα και εμποτισμός ξύλου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16.21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αντικολλητών (κόντρα-πλακέ) και άλλων πλακών με βάση το ξύλο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16.22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συναρμολογούμενων δαπέδων παρκέ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16.23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ξυλουργικών προϊόντων οικοδομικής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16.24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ξύλινων εμπορευματοκιβώτιων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16.29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άλλων προϊόντων από ξύλο κατασκευή ειδών από φελλό και ειδών καλαθοποιίας και σπαρτοπλεκτικής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17.11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χαρτοπολτού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17.12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χαρτιού και χαρτονιού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17.21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κυματοειδούς χαρτιού και χαρτονιού και εμπορευματοκιβώτιων από χαρτί και χαρτόνι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17.22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χάρτινων ειδών οικιακής χρήσης, ειδών υγιεινής και ειδών τουαλέτας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17.23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ειδών χαρτοπωλείου (χαρτικών)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17.24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Κατασκευή χαρτιού για επενδύσεις τοίχων (ταπετσαρίας)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17.29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ειδών από χαρτί και χαρτόνι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18.11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Εκτύπωση εφημερίδων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18.12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εκτυπωτικές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18.13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Υπηρεσίες προεκτύπωσης και προεγγραφής μέσων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18.14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Βιβλιοδετικές και συναφείς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18.20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Αναπαραγωγή προεγγεγραμμένων μέσων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19.10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προϊόντων οπτανθρακοποίησης (κοκοποίησης)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βιομηχανικών αερίων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χρωστικών υλών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ανόργανων βασικών χημικών ουσιών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οργανικών βασικών χημικών ουσιών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λιπασμάτων και αζωτούχων ενώσεων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πλαστικών σε πρωτογενείς μορφές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20.17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συνθετικού ελαστικού (συνθετικού καουτσούκ) σε πρωτογενείς μορφές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παρασιτοκτόνων και άλλων αγροχημικών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Παραγωγή χρωμάτων, βερνικιών και παρόμοιων επιχρισμάτων, μελανιών τυπογραφίας και μαστιχών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σαπουνιών και απορρυπαντικών, προϊόντων καθαρισμού και στίλβωσης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Παραγωγή αρωμάτων και παρασκευασμάτων καλλωπισμού</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εκρηκτικών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διαφόρων τύπων κόλλας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20.53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αιθέριων ελαίων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20.59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χημικών προϊόντων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20.60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μη φυσικών ινών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22.11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22.19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προϊόντων από ελαστικό (καουτσούκ)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22.21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πλαστικών πλακών, φύλλων, σωλήνων και καθορισμένων μορφών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22.22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πλαστικών ειδών συσκευασίας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22.23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πλαστικών οικοδομικών υλικών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22.29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πλαστικών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επίπεδου γυαλιού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Μορφοποίηση και κατεργασία επίπεδου γυαλιού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κοίλου γυαλιού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23.14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Κατασκευή ινών γυαλιού</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και κατεργασία άλλων ειδών γυαλιού, περιλαμβανομένου του γυαλιού για τεχνικές χρήσεις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πυρίμαχων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κεραμικών πλακιδίων και πλακών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τούβλων, πλακιδίων και λοιπών δομικών προϊόντων από οπτή γη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κεραμικών ειδών οικιακής χρήσης και κεραμικών διακοσμητικών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κεραμικών ειδών υγιεινής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23.43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Κατασκευή κεραμικών μονωτών και κεραμικών μονωτικών εξαρτημάτων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23.44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Κατασκευή άλλων κεραμικών προϊόντων για τεχνικές χρήσεις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23.49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προϊόντων κεραμικής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τσιμέντου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ασβέστη και γύψου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23.61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δομικών προϊόντων από σκυρόδεμα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23.62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δομικών προϊόντων από γύψο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23.63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έτοιμου σκυροδέματος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23.64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κονιαμάτων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23.65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ινοτσιμέντου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23.69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προϊόντων από σκυρόδεμα, γύψο και τσιμέντο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23.70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Κοπή, μορφοποίηση και τελική επεξεργασία λίθων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λειαντικών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23.99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μη μεταλλικών ορυκτών προϊόντων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βασικού σιδήρου, χάλυβα και σιδηροκραμάτων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χαλύβδινων σωλήνων, αγωγών, κοίλων ειδών με καθορισμένη μορφή και συναφών εξαρτημάτων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Ψυχρή επεκτατική ολκή ράβδων χάλυβα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Ψυχρή έλαση στενών φύλλων χάλυβα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24.33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Ψυχρή μορφοποίηση ή δίπλωση μορφοράβδων χάλυβα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24.34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Ψυχρή επεκτατική ολκή συρμάτων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πολύτιμων μετάλλων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αλουμίνιου (αργίλιου)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24.43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μολύβδου, ψευδάργυρου και κασσίτερου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24.44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χαλκού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24.45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Παραγωγή άλλων μη σιδηρούχων μετάλλων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24.46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Επεξεργασία πυρηνικών καυσίμων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Χύτευση σιδήρου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Χύτευση χάλυβα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24.53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Χύτευση ελαφρών μετάλλων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24.54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Χύτευση άλλων μη σιδηρούχων μετάλλων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μεταλλικών σκελετών και μερών μεταλλικών σκελετών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μεταλλικών πορτών και παράθυρων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σωμάτων και λεβήτων κεντρικής θέρμανσης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μεταλλικών ντεπόζιτων, δεξαμενών και δοχείων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ατμογεννητριών, με εξαίρεση τους λέβητες ζεστού νερού για την κεντρική θέρμανση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25.50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Σφυρηλάτηση, κοίλανση, ανισόπαχη τύπωση και μορφοποίηση μετάλλων με έλαση· κονιομεταλλουργία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25.61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Κατεργασία και επικάλυψη μετάλλων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25.62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Μεταλλοτεχνία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25.71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μαχαιροπίρουνων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25.72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κλειδαριών και μεντεσέδων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25.73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εργαλείων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χαλύβδινων βαρελιών και παρόμοιων δοχείων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ελαφρών μεταλλικών ειδών συσκευασίας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25.93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ειδών από σύρμα, αλυσίδων και ελατηρίων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25.94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συνδετήρων και προϊόντων κοχλιομηχανών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25.99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άλλων μεταλλικών προϊόντων πδκα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ηλεκτρονικών εξαρτημάτων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έμφορτων ηλεκτρονικών πλακετών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ηλεκτρονικών υπολογιστών και περιφερειακού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εξοπλισμού επικοινωνίας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ηλεκτρονικών ειδών ευρείας κατανάλωσης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οργάνων και συσκευών μέτρησης, δοκιμών και πλοήγησης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ρολογιών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26.60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ακτινολογικών και ηλεκτρονικών μηχανημάτων ιατρικής και θεραπευτικής χρήσης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26.70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οπτικών οργάνων και φωτογραφικού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26.80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μαγνητικών και οπτικών μέσων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ηλεκτροκινητήρων, ηλεκτρογεννητριών και ηλεκτρικών μετασχηματιστών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συσκευών διανομής και ελέγχου ηλεκτρικού ρεύματος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ηλεκτρικών στηλών και συσσωρευτών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καλωδίων οπτικών ινών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ηλεκτρονικών και ηλεκτρικών συρμάτων και καλωδίων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27.33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εξαρτημάτων καλωδίωσης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ηλεκτρολογικού φωτιστικού εξοπλισμού</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ηλεκτρικών οικιακών συσκευών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 ηλεκτρικών οικιακών συσκευών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27.90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άλλου ηλεκτρικού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κινητήρων και στροβίλων, με εξαίρεση τους κινητήρες αεροσκαφών, οχημάτων και δικύκλων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εξοπλισμού υδραυλικής ενέργειας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αντλιών και συμπιεστών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ειδών κρουνοποιίας και βαλβίδων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28.15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τριβέων, οδοντωτών μηχανισμών μετάδοσης κίνησης, στοιχείων οδοντωτών τροχών και μετάδοσης κίνησης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φούρνων, κλιβάνων και καυστήρων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εξοπλισμού ανύψωσης και διακίνησης φορτίων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μηχανών και εξοπλισμού γραφείου (εκτός ηλεκτρονικών υπολογιστών και περιφερειακού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28.24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cs="Calibri" w:cstheme="minorHAnsi"/>
                <w:sz w:val="20"/>
                <w:szCs w:val="20"/>
              </w:rPr>
            </w:pPr>
            <w:r>
              <w:rPr>
                <w:rFonts w:cs="Calibri" w:cstheme="minorHAnsi"/>
                <w:sz w:val="20"/>
                <w:szCs w:val="20"/>
              </w:rPr>
              <w:t>Κατασκευή ηλεκτροκίνητων εργαλείων χειρός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28.25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ψυκτικού και κλιματιστικού εξοπλισμού μη οικιακής χρήσης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μηχανημάτων γενικής χρήσης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γεωργικών και δασοκομικών μηχανημάτων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μορφοποίησης μετάλλου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28.49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εργαλειομηχανών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για τη μεταλλουργία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για τα ορυχεία, τα λατομεία και τις δομικές κατασκευές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επεξεργασίας τροφίμων, ποτών και καπνού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για τη βιομηχανία κλωστοϋφαντουργικών προϊόντων, ενδυμάτων ή δερμάτινων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για την παραγωγή χαρτιού και χαρτονιού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μηχανημάτων παραγωγής πλαστικών και ελαστικών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28.99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μηχανημάτων ειδικής χρήσης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29.10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μηχανοκίνητων οχημάτων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29.20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αμαξωμάτων για μηχανοκίνητα οχήματα· κατασκευή ρυμουλκούμενων και ημιρυμουλκούμενων οχημάτων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29.31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ηλεκτρικού και ηλεκτρονικού εξοπλισμού για μηχανοκίνητα οχήματα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29.32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μερών και εξαρτημάτων για μηχανοκίνητα οχήματα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Ναυπήγηση πλοίων και πλωτών κατασκευών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Ναυπήγηση σκαφών αναψυχής και αθλητισμού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σιδηροδρομικών αμαξών και τροχαίου υλικού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αεροσκαφών και διαστημόπλοιων και συναφών μηχανημάτων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μοτοσικλετών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ποδηλάτων και αναπηρικών αμαξιδίων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30.99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λοιπού εξοπλισμού μεταφορών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31.01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επίπλων για γραφεία και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31.02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επίπλων κουζίνας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31.03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στρωμάτων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31.09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επίπλων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Κοπή νομισμάτων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κοσμημάτων και συναφών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κοσμημάτων απομίμησης και συναφών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μουσικών οργάνων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αθλητικών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παιχνιδιών κάθε είδους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32.50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Κατασκευή ιατρικών και οδοντιατρικών οργάνων και προμηθειών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σκουπών και βουρτσών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32.99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Άλλες μεταποιητικές δραστηριότητες πδκα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μεταλλικών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Επισκευή μηχανημάτων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ηλεκτρονικού και οπτικού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ηλεκτρικού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Επισκευή και συντήρηση πλοίων και σκαφών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Επισκευή και συντήρηση αεροσκαφών και διαστημόπλοιων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και συντήρηση άλλου εξοπλισμού μεταφορών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άλλου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33.20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Εγκατάσταση βιομηχανικών μηχανημάτων και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35.13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Διανομή ηλεκτρικού ρεύματος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35.14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Εμπόριο ηλεκτρικού ρεύματος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35.22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Διανομή αέριων καυσίμων μέσω αγωγών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35.23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Εμπόριο αέριων καυσίμων μέσω αγωγών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35.30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Παροχή ατμού και κλιματισμού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37.00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λυμάτων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38.11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Συλλογή μη επικίνδυνων απορριμμάτων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38.12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Συλλογή επικίνδυνων απορριμμάτων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38.21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και διάθεση μη επικίνδυνων απορριμμάτων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38.22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και διάθεση επικίνδυνων απορριμμάτων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38.31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Αποσυναρμολόγηση παλαιών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38.32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Ανάκτηση διαλεγμένου υλικού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39.00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εξυγίανσης και άλλες υπηρεσίες για τη διαχείριση αποβλήτων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41.10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Ανάπτυξη οικοδομικών σχεδίων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41.20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Κατασκευαστικές εργασίες κτιρίων για κατοικίες και μη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δρόμων και αυτοκινητοδρόμων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σιδηροδρομικών γραμμών και υπόγειων σιδηροδρόμων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γεφυρών και σηράγγων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κοινωφελών έργων σχετικών με μεταφορά υγρών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κοινωφελών έργων ηλεκτρικής ενέργειας και τηλεπικοινωνιών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υδραυλικών και λιμενικών έργων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42.99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Κατασκευή άλλων έργων πολιτικού μηχανικού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Κατεδαφίσεις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Προετοιμασία εργοτάξιου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Δοκιμαστικές γεωτρήσεις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Ηλεκτρικές εγκαταστάσεις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Υδραυλικές και κλιματιστικές εγκαταστάσεις θέρμανσης και ψύξης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κατασκευαστικές εγκαταστάσεις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Επιχρίσεις κονιαμάτων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Ξυλουργικές εργασίες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43.33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Επενδύσεις δαπέδων και τοίχων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43.34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Χρωματισμοί και τοποθέτηση υαλοπινάκων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43.39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κατασκευαστικές εργασίες ολοκλήρωσης και τελειώματος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κατασκευής στεγών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43.99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εξειδικευμένες κατασκευαστικές δραστηριότητες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45.11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Πώληση αυτοκινήτων και ελαφρών μηχανοκίνητων οχημάτων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45.19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Πώληση άλλων μηχανοκίνητων οχημάτων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45.20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Συντήρηση και επισκευή μηχανοκίνητων οχημάτων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45.31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Χονδρικό εμπόριο μερών και εξαρτημάτων μηχανοκίνητων οχημάτων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45.32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μερών και εξαρτημάτων μηχανοκίνητων οχημάτων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45.40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Πώληση, συντήρηση και επισκευή μοτοσικλετών και των μερών και εξαρτημάτων τους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που μεσολαβούν στην πώληση ξυλείας και οικοδομικών υλικών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Εμπορικοί αντιπρόσωποι που μεσολαβούν στην πώληση μηχανημάτων, βιομηχανικού εξοπλισμού, πλοίων και αεροσκαφών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Εμπορικοί αντιπρόσωποι που μεσολαβούν στην πώληση τροφίμων, ποτών και καπνού</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46.18</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46.18.11.01</w:t>
            </w:r>
          </w:p>
        </w:tc>
        <w:tc>
          <w:tcPr>
            <w:tcW w:w="8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46.18.11.02</w:t>
            </w:r>
          </w:p>
        </w:tc>
        <w:tc>
          <w:tcPr>
            <w:tcW w:w="8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Εμπορικοί αντιπρόσωποι που μεσολαβούν στην πώληση αρωμάτων και παρασκευασμάτων καλλωπισμού</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46.18.11.06</w:t>
            </w:r>
          </w:p>
        </w:tc>
        <w:tc>
          <w:tcPr>
            <w:tcW w:w="8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Εμπορικοί αντιπρόσωποι που μεσολαβούν στην πώληση ιατρικών και οδοντιατρικών οργάνων, μηχανημάτων και εργαλείων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Εμπορικοί αντιπρόσωποι που μεσολαβούν στην πώληση διαφόρων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σιτηρών, ακατέργαστου καπνού, σπόρων και ζωοτροφών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λουλουδιών και φυτών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ζώντων ζώων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δερμάτων, προβιών και κατεργασμένου δέρματος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φρούτων και λαχανικών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κρέατος και προϊόντων κρέατος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γαλακτοκομικών προϊόντων, αβγών και βρώσιμων ελαίων και λιπών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ποτών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Χονδρικό εμπόριο ζάχαρης, σοκολάτας και ειδών ζαχαροπλαστικής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καφέ, τσαγιού, κακάου και μπαχαρικών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46.38</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Χονδρικό εμπόριο άλλων τροφίμων, συμπεριλαμβανομένων ψαριών, καρκινοειδών και μαλακίων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46.39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Μη εξειδικευμένο χονδρικό εμπόριο τροφίμων, ποτών και καπνού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κλωστοϋφαντουργικών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ενδυμάτων και υποδημάτων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ηλεκτρικών οικιακών συσκευών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ειδών πορσελάνης και γυαλικών και υλικών καθαρισμού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αρωμάτων και καλλυντικών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46.46.12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Χονδρικό εμπόριο χειρουργικών, ιατρικών και ορθοπεδικών οργάνων και συσκευών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επίπλων, χαλιών και φωτιστικών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46.48</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ρολογιών και κοσμημάτων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46.49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άλλων ειδών οικιακής χρήσης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ηλεκτρονικών υπολογιστών, περιφερειακού εξοπλισμού υπολογιστών και λογισμικού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ηλεκτρονικού και τηλεπικοινωνιακού εξοπλισμού και εξαρτημάτων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γεωργικών μηχανημάτων, εξοπλισμού και προμηθειών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εργαλειομηχανών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επίπλων γραφείου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άλλων μηχανών και εξοπλισμού γραφείου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46.69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άλλων μηχανημάτων και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46.72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μετάλλων και μεταλλευμάτων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46.73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ξυλείας, οικοδομικών υλικών και ειδών υγιεινής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46.74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σιδηρικών, υδραυλικών ειδών και εξοπλισμού και προμηθειών για εγκαταστάσεις θέρμανσης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46.75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χημικών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46.76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άλλων ενδιάμεσων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46.77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Χονδρικό εμπόριο απορριμμάτων και υπολειμμάτων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46.90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Μη εξειδικευμένο χονδρικό εμπόριο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ψαριών, καρκινοειδών και μαλακίων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47.25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Λιανικό εμπόριο ποτών σε εξειδικευμένα καταστήματα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άλλων τροφίμων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καυσίμων κίνησης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τηλεπικοινωνιακού εξοπλισμού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47.43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εξοπλισμού ήχου και εικόνας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κλωστοϋφαντουργικών προϊόντων σε εξειδικευμένα καταστήματα                                                                                                                                                                                       </w:t>
            </w:r>
          </w:p>
        </w:tc>
      </w:tr>
      <w:tr>
        <w:trPr>
          <w:trHeight w:val="698"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σιδηρικών, χρωμάτων και τζαμιών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47.53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χαλιών, κιλιμιών και επενδύσεων δαπέδου και τοίχου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47.54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ηλεκτρικών οικιακών συσκευών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47.59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επίπλων, φωτιστικών και άλλων ειδών οικιακής χρήσης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47.61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βιβλίων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47.62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εφημερίδων και γραφικής ύλης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47.63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εγγραφών μουσικής και εικόνας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47.64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αθλητικού εξοπλισμού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47.65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παιχνιδιών κάθε είδους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ενδυμάτων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υποδημάτων και δερμάτινων ειδών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Λιανικό εμπόριο ιατρικών και ορθοπεδικών ειδών σε εξειδικευμένα καταστήματα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καλλυντικών και ειδών καλλωπισμού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47.76</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Λιανικό εμπόριο λουλουδιών, φυτών, σπόρων, λιπασμάτων, ζώων συντροφιάς και σχετικών ζωοτροφών σε εξειδικευμένα καταστήματα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47.77</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ρολογιών και κοσμημάτων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47.78</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Άλλο λιανικό εμπόριο καινούργιων ειδών σε εξειδικευμένα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47.79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μεταχειρισμένων ειδών σε καταστήματα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47.81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τροφίμων, ποτών και καπνού, σε υπαίθριους πάγκους και αγορές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47.82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κλωστοϋφαντουργικών προϊόντων, ενδυμάτων και υποδημάτων, σε υπαίθριους πάγκους και αγορές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47.89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Λιανικό εμπόριο άλλων ειδών σε υπαίθριους πάγκους και αγορές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47.91.71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Λιανικό εμπόριο ειδών ιματισμού, με αλληλογραφία ή μέσω διαδίκτυου</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47.91.72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Λιανικό εμπόριο υποδημάτων, με αλληλογραφία ή μέσω διαδίκτυου</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47.91.73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Λιανικό εμπόριο δερμάτινων ειδών και ειδών ταξιδιού, με αλληλογραφία ή μέσω διαδίκτυου</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47.99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Άλλο λιανικό εμπόριο εκτός καταστημάτων, υπαίθριων πάγκων ή αγορών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Υπεραστικές σιδηροδρομικές μεταφορές επιβατών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Σιδηροδρομικές μεταφορές εμπορευμάτων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Αστικές και προαστιακές χερσαίες μεταφορές επιβατών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Εκμετάλλευση ταξί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49.39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χερσαίες μεταφορές επιβατών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Οδικές μεταφορές εμπορευμάτων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49.42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Υπηρεσίες μετακόμισης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50.10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Θαλάσσιες και ακτοπλοϊκές μεταφορές επιβατών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50.20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Θαλάσσιες και ακτοπλοϊκές μεταφορές εμπορευμάτων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50.30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Εσωτερικές πλωτές μεταφορές επιβατών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50.40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Εσωτερικές πλωτές μεταφορές εμπορευμάτων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51.10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Αεροπορικές μεταφορές επιβατών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51.21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Αεροπορικές μεταφορές εμπορευμάτων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52.10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Αποθήκευση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52.21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συναφείς με τις χερσαίες μεταφορές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52.22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συναφείς με τις πλωτές μεταφορές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52.23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συναφείς με τις αεροπορικές μεταφορές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52.24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Διακίνηση φορτίων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52.29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υποστηρικτικές προς τη μεταφορά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53.20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ταχυδρομικές και ταχυμεταφορικές δραστηριότητες, εκτός από Υπηρεσίες κατ οίκον παράδοσης τροφίμων (delivery) (53.20.12)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55.10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Ξενοδοχεία και παρόμοια καταλύματα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55.20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Καταλύματα διακοπών και άλλα καταλύματα σύντομης διαμονής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55.30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Χώροι κατασκήνωσης, εγκαταστάσεις για οχήματα αναψυχής και ρυμουλκούμενα οχήματα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55.90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Άλλα καταλύματα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56.10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υπηρεσιών εστιατορίων και κινητών μονάδων εστίασης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56.21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υπηρεσιών τροφοδοσίας για εκδηλώσεις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56.29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Aλλες υπηρεσίες εστίασης, εκτός από Υπηρεσίες γευμάτων που παρέχονται από στρατιωτικές τραπεζαρίες (56.29.20.01)</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56.30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παροχής ποτών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Έκδοση βιβλίων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Έκδοση τηλεφωνικών και κάθε είδους καταλόγων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Έκδοση εφημερίδων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Έκδοση έντυπων περιοδικών κάθε είδους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εκδοτικές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Έκδοση παιχνιδιών για ηλεκτρονικούς υπολογιστές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58.29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Έκδοση άλλου λογισμικού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59.11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παραγωγής κινηματογραφικών ταινιών, βίντεο και τηλεοπτικών προγραμμάτων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59.12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συνοδευτικές της παραγωγής κινηματογραφικών ταινιών, βίντεο και τηλεοπτικών προγραμμάτων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59.13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διανομής κινηματογραφικών ταινιών, βίντεο και τηλεοπτικών προγραμμάτων. </w:t>
            </w:r>
            <w:r>
              <w:rPr>
                <w:rFonts w:cs="Calibri"/>
                <w:b/>
                <w:sz w:val="20"/>
                <w:szCs w:val="20"/>
              </w:rPr>
              <w:t>Αναστέλλεται η λειτουργία του ΚΑΔ υπηρεσίες εκμετάλλευσης κινηματογραφικών ταινιών (59.13.11.02) από 7/12/2020 έως 14/12/2020</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59.14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προβολής κινηματογραφικών ταινιών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59.20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Ηχογραφήσεις και μουσικές εκδόσεις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60.10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Ραδιοφωνικές εκπομπές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60.20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Υπηρεσίες τηλεοπτικού προγραμματισμού και τηλεοπτικών εκπομπών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61.90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τηλεπικοινωνιακές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62.01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προγραμματισμού ηλεκτρονικών συστημάτων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62.02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παροχής συμβουλών σχετικά με τους ηλεκτρονικούς υπολογιστές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62.03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Υπηρεσίες διαχείρισης ηλεκτρονικών συστημάτων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62.09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της τεχνολογίας της πληροφορίας και δραστηριότητες υπηρεσιών ηλεκτρονικών υπολογιστών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Επεξεργασία δεδομένων, καταχώρηση και συναφείς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Δικτυακές πύλες (web portals)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63.91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πρακτορείων ειδήσεων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63.99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Άλλες δραστηριότητες υπηρεσιών πληροφορίας πδκα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64.20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εταιρειών χαρτοφυλακίου (holding)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64.30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σχετικές με καταπιστεύματα (trusts), κεφάλαια (funds) και παρεμφερή χρηματοπιστωτικά μέσα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64.91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Χρηματοδοτική μίσθωση (leasing)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65.11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Ασφάλειες ζωής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65.12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Ασφάλειες εκτός από τις ασφάλειες ζωής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65.20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Αντασφάλιση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66.12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σχετικές με συναλλαγές συμβάσεων χρεογράφων και αγαθών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66.19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66.21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Αξιολόγηση κινδύνων και ζημιών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66.22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ασφαλιστικών πρακτόρων και μεσιτών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66.29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συναφείς προς τις ασφαλίσεις και τα συνταξιοδοτικά ταμεία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66.30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διαχείρισης κεφαλαίων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68.10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Αγοραπωλησία ιδιόκτητων ακινήτων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68.20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Εκμίσθωση και διαχείριση ιδιόκτητων ή μισθωμένων ακινήτων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68.31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Μεσιτικά γραφεία ακινήτων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68.32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Διαχείριση ακίνητης περιουσίας, έναντι αμοιβής ή βάσει σύμβασης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69.10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Νομικές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69.20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λογιστικής, τήρησης βιβλίων και λογιστικού ελέγχου παροχή φορολογικών συμβουλών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70.10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κεντρικών γραφείων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70.21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δημοσίων σχέσεων και επικοινωνίας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70.22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παροχής επιχειρηματικών συμβουλών και άλλων συμβουλών διαχείρισης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71.11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αρχιτεκτόνων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71.12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μηχανικών και συναφείς δραστηριότητες παροχής τεχνικών συμβουλών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71.20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Τεχνικές δοκιμές και αναλύσεις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72.11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Έρευνα και πειραματική ανάπτυξη στη βιοτεχνολογία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72.19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Έρευνα και πειραματική ανάπτυξη σε άλλες φυσικές επιστήμες και τη μηχανική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72.20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Έρευνα και πειραματική ανάπτυξη στις κοινωνικές και ανθρωπιστικές επιστήμες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Διαφημιστικά γραφεία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Παρουσίαση στα μέσα ενημέρωσης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73.20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Έρευνα αγοράς και δημοσκοπήσεις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74.10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ειδικευμένου σχεδίου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74.20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Φωτογραφικές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74.30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μετάφρασης και διερμηνείας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74.90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επαγγελματικές, επιστημονικές και τεχνικές δραστηριότητες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75.00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Κτηνιατρικές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αυτοκινήτων και ελαφρών μηχανοκίνητων οχημάτων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Ενοικίαση και εκμίσθωση φορτηγών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ειδών αναψυχής και αθλητικών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βιντεοκασετών και δίσκων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άλλων ειδών προσωπικής ή οικιακής χρήσης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γεωργικών μηχανημάτων και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μηχανημάτων και εξοπλισμού κατασκευών και έργων πολιτικού μηχανικού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77.33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μηχανημάτων και εξοπλισμού γραφείου (συμπεριλαμβανομένων των ηλεκτρονικών υπολογιστών)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77.34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εξοπλισμού πλωτών μεταφορών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77.35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Ενοικίαση και εκμίσθωση εξοπλισμού αεροπορικών μεταφορών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77.39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Ενοικίαση και εκμίσθωση άλλων μηχανημάτων, ειδών εξοπλισμού και υλικών αγαθών πδκα</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77.40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Εκμίσθωση πνευματικής ιδιοκτησίας και παρεμφερών προϊόντων, με εξαίρεση τα έργα με δικαιώματα δημιουργού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78.10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γραφείων εύρεσης εργασίας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78.20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Υπηρεσίες γραφείων εύρεσης προσωρινής απασχόλησης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78.30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υπηρεσίες διάθεσης ανθρώπινου δυναμικού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79.11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ταξιδιωτικών πρακτορείων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79.12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γραφείων οργανωμένων ταξιδιών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79.90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υπηρεσιών κρατήσεων και συναφείς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80.10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παροχής ιδιωτικής προστασίας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80.20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υπηρεσιών συστημάτων προστασίας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80.30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έρευνας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81.10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81.21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Γενικός καθαρισμός κτιρίων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81.22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καθαρισμού κτιρίων και βιομηχανικού καθαρισμού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81.29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καθαρισμού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81.30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υπηρεσιών τοπίου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Συνδυασμένες διοικητικές δραστηριότητες γραφείου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τηλεφωνικών κέντρων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Οργάνωση συνεδρίων και εμπορικών εκθέσεων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γραφείων είσπραξης και γραφείων οικονομικών και εμπορικών πληροφοριών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82.92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συσκευασίας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82.99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παροχής υπηρεσιών προς τις επιχειρήσεις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84.12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sz w:val="20"/>
                <w:szCs w:val="20"/>
              </w:rPr>
            </w:pPr>
            <w:r>
              <w:rPr>
                <w:rFonts w:cs="Calibri"/>
                <w:sz w:val="20"/>
                <w:szCs w:val="20"/>
              </w:rPr>
              <w:t>84.13</w:t>
            </w:r>
          </w:p>
        </w:tc>
        <w:tc>
          <w:tcPr>
            <w:tcW w:w="80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sz w:val="20"/>
                <w:szCs w:val="20"/>
              </w:rPr>
            </w:pPr>
            <w:r>
              <w:rPr>
                <w:rFonts w:cs="Calibri"/>
                <w:sz w:val="20"/>
                <w:szCs w:val="20"/>
              </w:rPr>
              <w:t xml:space="preserve">Ρύθμιση των επιχειρηματικών δραστηριοτήτων και συμβολή στην αποτελεσματικότερη λειτουργία των επιχειρήσεων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84.23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Δικαιοσύνη και δικαστικές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Προσχολική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Πρωτοβάθμια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85.31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Γενική δευτεροβάθμια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85.32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Τεχνική και επαγγελματική δευτεροβάθμια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85.41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Μεταδευτεροβάθμια μη τριτοβάθμια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85.42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Τριτοβάθμια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85.51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Αθλητική και ψυχαγωγική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85.52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Πολιτιστική εκπαίδευση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85.53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σχολών ερασιτεχνών οδηγών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85.59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Άλλη εκπαίδευση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85.60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Εκπαιδευτικές υποστηρικτικές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86.21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άσκησης γενικών ιατρικών επαγγελμάτων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86.22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Δραστηριότητες άσκησης ειδικών ιατρικών επαγγελμάτων</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86.23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άσκησης οδοντιατρικών επαγγελμάτων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86.90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Άλλες δραστηριότητες ανθρώπινης υγείας</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87.10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νοσοκομειακής φροντίδας με παροχή καταλύματος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87.20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87.30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φροντίδας με παροχή καταλύματος για ηλικιωμένους και άτομα με αναπηρία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87.90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φροντίδας με παροχή καταλύματος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88.10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κοινωνικής μέριμνας χωρίς παροχή καταλύματος για ηλικιωμένους και άτομα με αναπηρία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88.91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βρεφονηπιακών και παιδικών σταθμών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88.99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κοινωνικής μέριμνας χωρίς παροχή καταλύματος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90.01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Τέχνες του θεάματος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90.02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Υποστηρικτικές δραστηριότητες για τις τέχνες του θεάματος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90.03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Καλλιτεχνική δημιουργία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90.04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Εκμετάλλευση αιθουσών θεαμάτων και συναφείς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91.01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βιβλιοθηκών και αρχειοφυλακείων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91.02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μουσείων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91.03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Λειτουργία ιστορικών χώρων και κτιρίων και παρόμοιων πόλων έλξης επισκεπτών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91.04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βοτανικών και ζωολογικών κήπων και φυσικών βιοτόπων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92.00</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93.11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Εκμετάλλευση αθλητικών εγκαταστάσεων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93.12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αθλητικών ομίλων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93.13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Εγκαταστάσεις γυμναστικής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93.19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αθλητικές δραστηριότητες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93.21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πάρκων αναψυχής και άλλων θεματικών πάρκων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93.29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διασκέδασης και ψυχαγωγίας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94.11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επιχειρηματικών και εργοδοτικών οργανώσεων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94.12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επαγγελματικών οργανώσεων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94.91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θρησκευτικών οργανώσεων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94.99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άλλων οργανώσεων π.δ.κ.α.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95.11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ηλεκτρονικών υπολογιστών και περιφερειακού εξοπλισμού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95.12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εξοπλισμού επικοινωνίας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95.21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ηλεκτρονικών ειδών ευρείας κατανάλωσης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95.22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συσκευών οικιακής χρήσης και εξοπλισμού σπιτιού και κήπου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95.23</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Επιδιόρθωση υποδημάτων και δερμάτινων ειδών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95.24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επίπλων και ειδών οικιακής επίπλωσης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95.25</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ρολογιών και κοσμημάτων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95.29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Επισκευή άλλων ειδών προσωπικής και οικιακής χρήσης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96.01</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Πλύσιμο και (στεγνό) καθάρισμα κλωστοϋφαντουργικών και γούνινων προϊόντων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96.02</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κομμωτηρίων, κουρείων και κέντρων αισθητικής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96.04</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Δραστηριότητες σχετικές με τη φυσική ευεξία                                                                                                                                                                                                                      </w:t>
            </w:r>
          </w:p>
        </w:tc>
      </w:tr>
      <w:tr>
        <w:trPr>
          <w:trHeight w:val="30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96.09</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 </w:t>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trPr>
          <w:trHeight w:val="280" w:hRule="atLeast"/>
        </w:trPr>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r>
          </w:p>
        </w:tc>
        <w:tc>
          <w:tcPr>
            <w:tcW w:w="8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Calibri"/>
                <w:sz w:val="20"/>
                <w:szCs w:val="20"/>
              </w:rPr>
            </w:pPr>
            <w:r>
              <w:rPr>
                <w:rFonts w:cs="Calibr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bookmarkStart w:id="3" w:name="_GoBack"/>
      <w:bookmarkStart w:id="4" w:name="_GoBack"/>
      <w:bookmarkEnd w:id="4"/>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t>Η απόφαση αυτή να δημοσιευθεί στην Εφημερίδα της Κυβερνήσεως.</w:t>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tbl>
      <w:tblPr>
        <w:tblStyle w:val="aa"/>
        <w:tblW w:w="8340" w:type="dxa"/>
        <w:jc w:val="left"/>
        <w:tblInd w:w="0" w:type="dxa"/>
        <w:tblLayout w:type="fixed"/>
        <w:tblCellMar>
          <w:top w:w="0" w:type="dxa"/>
          <w:left w:w="108" w:type="dxa"/>
          <w:bottom w:w="0" w:type="dxa"/>
          <w:right w:w="108" w:type="dxa"/>
        </w:tblCellMar>
        <w:tblLook w:val="04a0"/>
      </w:tblPr>
      <w:tblGrid>
        <w:gridCol w:w="4180"/>
        <w:gridCol w:w="4159"/>
      </w:tblGrid>
      <w:tr>
        <w:trPr/>
        <w:tc>
          <w:tcPr>
            <w:tcW w:w="4180"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t xml:space="preserve">Ο ΑΝΑΠΛΗΡΩΤΗΣ ΥΠΟΥΡΓΟΣ </w:t>
            </w:r>
          </w:p>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t xml:space="preserve">ΟΙΚΟΝΟΜΙΚΩΝ </w:t>
            </w:r>
          </w:p>
        </w:tc>
        <w:tc>
          <w:tcPr>
            <w:tcW w:w="4159"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t>Ο ΥΠΟΥΡΓΟΣ</w:t>
            </w:r>
          </w:p>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t>ΕΡΓΑΣΙΑΣ ΚΑΙ ΚΟΙΝΩΝΙΚΩΝ ΥΠΟΘΕΣΕΩΝ</w:t>
            </w:r>
          </w:p>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r>
      <w:tr>
        <w:trPr/>
        <w:tc>
          <w:tcPr>
            <w:tcW w:w="4180" w:type="dxa"/>
            <w:tcBorders>
              <w:top w:val="nil"/>
              <w:left w:val="nil"/>
              <w:bottom w:val="nil"/>
              <w:right w:val="nil"/>
            </w:tcBorders>
          </w:tcPr>
          <w:p>
            <w:pPr>
              <w:pStyle w:val="Normal"/>
              <w:widowControl/>
              <w:spacing w:before="0" w:after="0"/>
              <w:jc w:val="left"/>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c>
          <w:tcPr>
            <w:tcW w:w="4159"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r>
      <w:tr>
        <w:trPr/>
        <w:tc>
          <w:tcPr>
            <w:tcW w:w="4180"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c>
          <w:tcPr>
            <w:tcW w:w="4159"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r>
      <w:tr>
        <w:trPr/>
        <w:tc>
          <w:tcPr>
            <w:tcW w:w="4180"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t>ΘΕΟΔΩΡΟΣ ΣΚΥΛΑΚΑΚΗΣ</w:t>
            </w:r>
          </w:p>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c>
          <w:tcPr>
            <w:tcW w:w="4159" w:type="dxa"/>
            <w:tcBorders>
              <w:top w:val="nil"/>
              <w:left w:val="nil"/>
              <w:bottom w:val="nil"/>
              <w:right w:val="nil"/>
            </w:tcBorders>
          </w:tcPr>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t>ΙΩΑΝΝΗΣ ΒΡΟΥΤΣΗΣ</w:t>
            </w:r>
          </w:p>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p>
            <w:pPr>
              <w:pStyle w:val="Normal"/>
              <w:widowControl/>
              <w:spacing w:before="0" w:after="0"/>
              <w:jc w:val="center"/>
              <w:rPr>
                <w:rFonts w:ascii="Calibri" w:hAnsi="Calibri" w:cs="Calibri" w:asciiTheme="minorHAnsi" w:cstheme="minorHAnsi" w:hAnsiTheme="minorHAnsi"/>
                <w:b/>
                <w:b/>
                <w:sz w:val="24"/>
                <w:szCs w:val="24"/>
              </w:rPr>
            </w:pPr>
            <w:r>
              <w:rPr>
                <w:rFonts w:eastAsia="Times New Roman" w:cs="Calibri" w:cstheme="minorHAnsi"/>
                <w:b/>
                <w:kern w:val="0"/>
                <w:sz w:val="24"/>
                <w:szCs w:val="24"/>
                <w:lang w:val="el-GR" w:eastAsia="el-GR" w:bidi="ar-SA"/>
              </w:rPr>
            </w:r>
          </w:p>
        </w:tc>
      </w:tr>
    </w:tbl>
    <w:p>
      <w:pPr>
        <w:pStyle w:val="Normal"/>
        <w:spacing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ab/>
        <w:tab/>
        <w:tab/>
        <w:t xml:space="preserve">       </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 xml:space="preserve">                      </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 xml:space="preserve">        </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b/>
          <w:sz w:val="24"/>
          <w:szCs w:val="24"/>
        </w:rPr>
        <w:t xml:space="preserve">ΚΟΙΝΟΠΟΙΗΣΗ: </w:t>
      </w:r>
    </w:p>
    <w:p>
      <w:pPr>
        <w:pStyle w:val="Normal"/>
        <w:spacing w:before="0" w:after="0"/>
        <w:jc w:val="both"/>
        <w:rPr>
          <w:rFonts w:ascii="Calibri" w:hAnsi="Calibri" w:cs="Calibri" w:asciiTheme="minorHAnsi" w:cstheme="minorHAnsi" w:hAnsiTheme="minorHAnsi"/>
          <w:b/>
          <w:b/>
          <w:sz w:val="24"/>
          <w:szCs w:val="24"/>
        </w:rPr>
      </w:pPr>
      <w:r>
        <w:rPr>
          <w:rFonts w:cs="Calibri" w:cstheme="minorHAnsi"/>
          <w:sz w:val="24"/>
          <w:szCs w:val="24"/>
        </w:rPr>
        <w:t xml:space="preserve">1. Εθνικό Τυπογραφείο (Για δημοσίευση) </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b/>
          <w:sz w:val="24"/>
          <w:szCs w:val="24"/>
        </w:rPr>
        <w:t xml:space="preserve">ΕΣΩΤΕΡΙΚΗ ΔΙΑΝΟΜΗ: </w:t>
      </w:r>
    </w:p>
    <w:p>
      <w:pPr>
        <w:pStyle w:val="Default"/>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1. Γραφείο κ. Υπουργού </w:t>
      </w:r>
    </w:p>
    <w:p>
      <w:pPr>
        <w:pStyle w:val="Default"/>
        <w:spacing w:lineRule="auto" w:line="276" w:before="0" w:after="64"/>
        <w:rPr>
          <w:rFonts w:ascii="Calibri" w:hAnsi="Calibri" w:cs="Calibri" w:asciiTheme="minorHAnsi" w:cstheme="minorHAnsi" w:hAnsiTheme="minorHAnsi"/>
        </w:rPr>
      </w:pPr>
      <w:r>
        <w:rPr>
          <w:rFonts w:cs="Calibri" w:ascii="Calibri" w:hAnsi="Calibri" w:asciiTheme="minorHAnsi" w:cstheme="minorHAnsi" w:hAnsiTheme="minorHAnsi"/>
        </w:rPr>
        <w:t xml:space="preserve">2. Γραφείο κ. Γενικής Γραμματέως Εργασίας </w:t>
      </w:r>
    </w:p>
    <w:p>
      <w:pPr>
        <w:pStyle w:val="Default"/>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3. Γραφείο κ. Προϊσταμένου Γενικής Διεύθυνσης Εργασιακών Σχέσεων, Υγείας και Ασφάλειας στην Εργασία και Ένταξης στην Εργασία </w:t>
      </w:r>
    </w:p>
    <w:p>
      <w:pPr>
        <w:pStyle w:val="Default"/>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4. Δ10</w:t>
      </w:r>
    </w:p>
    <w:p>
      <w:pPr>
        <w:pStyle w:val="Default"/>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5. Δ7 </w:t>
      </w:r>
    </w:p>
    <w:p>
      <w:pPr>
        <w:pStyle w:val="Default"/>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rPr>
          <w:rFonts w:ascii="Calibri" w:hAnsi="Calibri" w:cs="Calibri" w:asciiTheme="minorHAnsi" w:cstheme="minorHAnsi" w:hAnsiTheme="minorHAnsi"/>
          <w:sz w:val="24"/>
          <w:szCs w:val="24"/>
        </w:rPr>
      </w:pPr>
      <w:r>
        <w:rPr/>
      </w:r>
    </w:p>
    <w:sectPr>
      <w:footerReference w:type="default" r:id="rId3"/>
      <w:type w:val="nextPage"/>
      <w:pgSz w:w="11906" w:h="16838"/>
      <w:pgMar w:left="1800" w:right="1983" w:header="0" w:top="1440"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Courier New">
    <w:charset w:val="a1"/>
    <w:family w:val="roman"/>
    <w:pitch w:val="variable"/>
  </w:font>
  <w:font w:name="Liberation Sans">
    <w:altName w:val="Arial"/>
    <w:charset w:val="a1"/>
    <w:family w:val="swiss"/>
    <w:pitch w:val="variable"/>
  </w:font>
  <w:font w:name="Segoe UI">
    <w:charset w:val="a1"/>
    <w:family w:val="roman"/>
    <w:pitch w:val="variable"/>
  </w:font>
  <w:font w:name="Times New Roman">
    <w:charset w:val="a1"/>
    <w:family w:val="roman"/>
    <w:pitch w:val="variable"/>
  </w:font>
  <w:font w:name="MyriadPro-Regular">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1909348"/>
    </w:sdtPr>
    <w:sdtContent>
      <w:p>
        <w:pPr>
          <w:pStyle w:val="Style23"/>
          <w:jc w:val="right"/>
          <w:rPr/>
        </w:pPr>
        <w:r>
          <w:rPr/>
          <w:fldChar w:fldCharType="begin"/>
        </w:r>
        <w:r>
          <w:rPr/>
          <w:instrText> PAGE </w:instrText>
        </w:r>
        <w:r>
          <w:rPr/>
          <w:fldChar w:fldCharType="separate"/>
        </w:r>
        <w:r>
          <w:rPr/>
          <w:t>8</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l-GR" w:eastAsia="el-GR" w:bidi="ar-SA"/>
      </w:rPr>
    </w:rPrDefault>
    <w:pPrDefault>
      <w:pPr>
        <w:suppressAutoHyphens w:val="true"/>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No List" w:uiPriority="99"/>
    <w:lsdException w:name="Balloon Text" w:uiPriority="99" w:semiHidden="0" w:unhideWhenUsed="0"/>
    <w:lsdException w:name="Table Grid" w:locked="1" w:uiPriority="59"/>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3614"/>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locked/>
    <w:rsid w:val="000859cd"/>
    <w:rPr>
      <w:rFonts w:ascii="Tahoma" w:hAnsi="Tahoma" w:cs="Tahoma"/>
      <w:sz w:val="16"/>
      <w:szCs w:val="16"/>
    </w:rPr>
  </w:style>
  <w:style w:type="character" w:styleId="HTMLChar" w:customStyle="1">
    <w:name w:val="Προ-διαμορφωμένο HTML Char"/>
    <w:basedOn w:val="DefaultParagraphFont"/>
    <w:link w:val="-HTML"/>
    <w:uiPriority w:val="99"/>
    <w:qFormat/>
    <w:rsid w:val="00ad48ac"/>
    <w:rPr>
      <w:rFonts w:ascii="Courier New" w:hAnsi="Courier New" w:eastAsia="Calibri"/>
      <w:lang w:eastAsia="en-US"/>
    </w:rPr>
  </w:style>
  <w:style w:type="character" w:styleId="Annotationreference">
    <w:name w:val="annotation reference"/>
    <w:uiPriority w:val="99"/>
    <w:qFormat/>
    <w:rsid w:val="00ad48ac"/>
    <w:rPr>
      <w:sz w:val="16"/>
      <w:szCs w:val="16"/>
    </w:rPr>
  </w:style>
  <w:style w:type="character" w:styleId="Char1" w:customStyle="1">
    <w:name w:val="Κείμενο σχολίου Char"/>
    <w:basedOn w:val="DefaultParagraphFont"/>
    <w:link w:val="a6"/>
    <w:uiPriority w:val="99"/>
    <w:qFormat/>
    <w:rsid w:val="00ad48ac"/>
    <w:rPr>
      <w:lang w:eastAsia="en-US"/>
    </w:rPr>
  </w:style>
  <w:style w:type="character" w:styleId="Char2" w:customStyle="1">
    <w:name w:val="Θέμα σχολίου Char"/>
    <w:basedOn w:val="Char1"/>
    <w:link w:val="a7"/>
    <w:semiHidden/>
    <w:qFormat/>
    <w:rsid w:val="00d827dc"/>
    <w:rPr>
      <w:b/>
      <w:bCs/>
      <w:lang w:eastAsia="en-US"/>
    </w:rPr>
  </w:style>
  <w:style w:type="character" w:styleId="Char3" w:customStyle="1">
    <w:name w:val="Κεφαλίδα Char"/>
    <w:basedOn w:val="DefaultParagraphFont"/>
    <w:link w:val="a8"/>
    <w:uiPriority w:val="99"/>
    <w:qFormat/>
    <w:rsid w:val="00a92739"/>
    <w:rPr>
      <w:sz w:val="22"/>
      <w:szCs w:val="22"/>
    </w:rPr>
  </w:style>
  <w:style w:type="character" w:styleId="Char4" w:customStyle="1">
    <w:name w:val="Υποσέλιδο Char"/>
    <w:basedOn w:val="DefaultParagraphFont"/>
    <w:link w:val="a9"/>
    <w:uiPriority w:val="99"/>
    <w:qFormat/>
    <w:rsid w:val="00a92739"/>
    <w:rPr>
      <w:sz w:val="22"/>
      <w:szCs w:val="22"/>
    </w:rPr>
  </w:style>
  <w:style w:type="character" w:styleId="Style14">
    <w:name w:val="Σύνδεσμος διαδικτύου"/>
    <w:basedOn w:val="DefaultParagraphFont"/>
    <w:uiPriority w:val="99"/>
    <w:semiHidden/>
    <w:unhideWhenUsed/>
    <w:rsid w:val="0033162c"/>
    <w:rPr>
      <w:color w:val="0000FF"/>
      <w:u w:val="single"/>
    </w:rPr>
  </w:style>
  <w:style w:type="character" w:styleId="Char5" w:customStyle="1">
    <w:name w:val="Παράγραφος λίστας Char"/>
    <w:link w:val="a4"/>
    <w:uiPriority w:val="34"/>
    <w:qFormat/>
    <w:rsid w:val="00196731"/>
    <w:rPr>
      <w:sz w:val="22"/>
      <w:szCs w:val="22"/>
    </w:rPr>
  </w:style>
  <w:style w:type="character" w:styleId="WW8Num1z2" w:customStyle="1">
    <w:name w:val="WW8Num1z2"/>
    <w:qFormat/>
    <w:rsid w:val="00b8610f"/>
    <w:rPr/>
  </w:style>
  <w:style w:type="character" w:styleId="Style15">
    <w:name w:val="Αναγνωσμένος δεσμός διαδικτύου"/>
    <w:basedOn w:val="DefaultParagraphFont"/>
    <w:uiPriority w:val="99"/>
    <w:semiHidden/>
    <w:unhideWhenUsed/>
    <w:rsid w:val="00014452"/>
    <w:rPr>
      <w:color w:val="800080"/>
      <w:u w:val="single"/>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rPr>
  </w:style>
  <w:style w:type="paragraph" w:styleId="BalloonText">
    <w:name w:val="Balloon Text"/>
    <w:basedOn w:val="Normal"/>
    <w:link w:val="Char"/>
    <w:uiPriority w:val="99"/>
    <w:semiHidden/>
    <w:qFormat/>
    <w:rsid w:val="000859cd"/>
    <w:pPr>
      <w:spacing w:lineRule="auto" w:line="240" w:before="0" w:after="0"/>
    </w:pPr>
    <w:rPr>
      <w:rFonts w:ascii="Tahoma" w:hAnsi="Tahoma" w:cs="Tahoma"/>
      <w:sz w:val="16"/>
      <w:szCs w:val="16"/>
    </w:rPr>
  </w:style>
  <w:style w:type="paragraph" w:styleId="ListParagraph">
    <w:name w:val="List Paragraph"/>
    <w:basedOn w:val="Normal"/>
    <w:link w:val="Char0"/>
    <w:uiPriority w:val="34"/>
    <w:qFormat/>
    <w:rsid w:val="00d17c5e"/>
    <w:pPr>
      <w:spacing w:before="0" w:after="200"/>
      <w:ind w:left="720" w:hanging="0"/>
      <w:contextualSpacing/>
    </w:pPr>
    <w:rPr/>
  </w:style>
  <w:style w:type="paragraph" w:styleId="Default" w:customStyle="1">
    <w:name w:val="Default"/>
    <w:qFormat/>
    <w:rsid w:val="00197a41"/>
    <w:pPr>
      <w:widowControl/>
      <w:bidi w:val="0"/>
      <w:spacing w:before="0" w:after="0"/>
      <w:jc w:val="left"/>
    </w:pPr>
    <w:rPr>
      <w:rFonts w:ascii="Segoe UI" w:hAnsi="Segoe UI" w:cs="Segoe UI" w:eastAsia="Times New Roman"/>
      <w:color w:val="000000"/>
      <w:kern w:val="0"/>
      <w:sz w:val="24"/>
      <w:szCs w:val="24"/>
      <w:lang w:val="el-GR" w:eastAsia="el-GR" w:bidi="ar-SA"/>
    </w:rPr>
  </w:style>
  <w:style w:type="paragraph" w:styleId="NormalWeb">
    <w:name w:val="Normal (Web)"/>
    <w:basedOn w:val="Normal"/>
    <w:uiPriority w:val="99"/>
    <w:unhideWhenUsed/>
    <w:qFormat/>
    <w:rsid w:val="00a57751"/>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Char"/>
    <w:uiPriority w:val="99"/>
    <w:qFormat/>
    <w:rsid w:val="00ad48a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sz w:val="20"/>
      <w:szCs w:val="20"/>
      <w:lang w:eastAsia="en-US"/>
    </w:rPr>
  </w:style>
  <w:style w:type="paragraph" w:styleId="Annotationtext">
    <w:name w:val="annotation text"/>
    <w:basedOn w:val="Normal"/>
    <w:link w:val="Char1"/>
    <w:uiPriority w:val="99"/>
    <w:qFormat/>
    <w:rsid w:val="00ad48ac"/>
    <w:pPr>
      <w:spacing w:lineRule="auto" w:line="240" w:before="0" w:after="0"/>
    </w:pPr>
    <w:rPr>
      <w:sz w:val="20"/>
      <w:szCs w:val="20"/>
      <w:lang w:eastAsia="en-US"/>
    </w:rPr>
  </w:style>
  <w:style w:type="paragraph" w:styleId="Annotationsubject">
    <w:name w:val="annotation subject"/>
    <w:basedOn w:val="Annotationtext"/>
    <w:next w:val="Annotationtext"/>
    <w:link w:val="Char2"/>
    <w:semiHidden/>
    <w:unhideWhenUsed/>
    <w:qFormat/>
    <w:rsid w:val="00d827dc"/>
    <w:pPr>
      <w:spacing w:before="0" w:after="200"/>
    </w:pPr>
    <w:rPr>
      <w:b/>
      <w:bCs/>
      <w:lang w:eastAsia="el-GR"/>
    </w:rPr>
  </w:style>
  <w:style w:type="paragraph" w:styleId="Style21">
    <w:name w:val="Κεφαλίδα και υποσέλιδο"/>
    <w:basedOn w:val="Normal"/>
    <w:qFormat/>
    <w:pPr/>
    <w:rPr/>
  </w:style>
  <w:style w:type="paragraph" w:styleId="Style22">
    <w:name w:val="Header"/>
    <w:basedOn w:val="Normal"/>
    <w:link w:val="Char3"/>
    <w:uiPriority w:val="99"/>
    <w:unhideWhenUsed/>
    <w:rsid w:val="00a92739"/>
    <w:pPr>
      <w:tabs>
        <w:tab w:val="clear" w:pos="720"/>
        <w:tab w:val="center" w:pos="4153" w:leader="none"/>
        <w:tab w:val="right" w:pos="8306" w:leader="none"/>
      </w:tabs>
      <w:spacing w:lineRule="auto" w:line="240" w:before="0" w:after="0"/>
    </w:pPr>
    <w:rPr/>
  </w:style>
  <w:style w:type="paragraph" w:styleId="Style23">
    <w:name w:val="Footer"/>
    <w:basedOn w:val="Normal"/>
    <w:link w:val="Char4"/>
    <w:uiPriority w:val="99"/>
    <w:unhideWhenUsed/>
    <w:rsid w:val="00a92739"/>
    <w:pPr>
      <w:tabs>
        <w:tab w:val="clear" w:pos="720"/>
        <w:tab w:val="center" w:pos="4153" w:leader="none"/>
        <w:tab w:val="right" w:pos="8306" w:leader="none"/>
      </w:tabs>
      <w:spacing w:lineRule="auto" w:line="240" w:before="0" w:after="0"/>
    </w:pPr>
    <w:rPr/>
  </w:style>
  <w:style w:type="paragraph" w:styleId="ListParagraph1" w:customStyle="1">
    <w:name w:val="List Paragraph1"/>
    <w:basedOn w:val="Normal"/>
    <w:qFormat/>
    <w:rsid w:val="00226e42"/>
    <w:pPr>
      <w:suppressAutoHyphens w:val="true"/>
      <w:spacing w:before="0" w:after="200"/>
      <w:ind w:left="720" w:hanging="0"/>
      <w:contextualSpacing/>
    </w:pPr>
    <w:rPr>
      <w:rFonts w:eastAsia="Calibri" w:cs="font460"/>
      <w:kern w:val="2"/>
      <w:lang w:eastAsia="en-US"/>
    </w:rPr>
  </w:style>
  <w:style w:type="paragraph" w:styleId="1" w:customStyle="1">
    <w:name w:val="Παράγραφος λίστας1"/>
    <w:basedOn w:val="Normal"/>
    <w:qFormat/>
    <w:rsid w:val="006211e2"/>
    <w:pPr>
      <w:suppressAutoHyphens w:val="true"/>
      <w:spacing w:before="0" w:after="200"/>
      <w:ind w:left="720" w:hanging="0"/>
      <w:contextualSpacing/>
    </w:pPr>
    <w:rPr>
      <w:rFonts w:eastAsia="Calibri"/>
      <w:lang w:eastAsia="en-US"/>
    </w:rPr>
  </w:style>
  <w:style w:type="paragraph" w:styleId="Xl63" w:customStyle="1">
    <w:name w:val="xl63"/>
    <w:basedOn w:val="Normal"/>
    <w:qFormat/>
    <w:rsid w:val="0033162c"/>
    <w:pPr>
      <w:pBdr>
        <w:top w:val="single" w:sz="8" w:space="0" w:color="000000"/>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64" w:customStyle="1">
    <w:name w:val="xl64"/>
    <w:basedOn w:val="Normal"/>
    <w:qFormat/>
    <w:rsid w:val="0033162c"/>
    <w:pPr>
      <w:pBdr>
        <w:top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65" w:customStyle="1">
    <w:name w:val="xl65"/>
    <w:basedOn w:val="Normal"/>
    <w:qFormat/>
    <w:rsid w:val="0033162c"/>
    <w:pPr>
      <w:pBdr>
        <w:left w:val="single" w:sz="8" w:space="0" w:color="000000"/>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66" w:customStyle="1">
    <w:name w:val="xl66"/>
    <w:basedOn w:val="Normal"/>
    <w:qFormat/>
    <w:rsid w:val="0033162c"/>
    <w:pPr>
      <w:pBdr>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paragraph" w:styleId="Xl67" w:customStyle="1">
    <w:name w:val="xl67"/>
    <w:basedOn w:val="Normal"/>
    <w:qFormat/>
    <w:rsid w:val="0033162c"/>
    <w:pPr>
      <w:pBdr>
        <w:bottom w:val="single" w:sz="8" w:space="0" w:color="000000"/>
        <w:right w:val="single" w:sz="8" w:space="0" w:color="000000"/>
      </w:pBdr>
      <w:spacing w:lineRule="auto" w:line="240" w:beforeAutospacing="1" w:afterAutospacing="1"/>
      <w:textAlignment w:val="center"/>
    </w:pPr>
    <w:rPr>
      <w:rFonts w:ascii="Times New Roman" w:hAnsi="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a">
    <w:name w:val="Table Grid"/>
    <w:basedOn w:val="a1"/>
    <w:uiPriority w:val="59"/>
    <w:unhideWhenUsed/>
    <w:rsid w:val="0045352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221C-035D-4823-B5F2-2F14A614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LibreOffice/7.0.1.2$Windows_X86_64 LibreOffice_project/7cbcfc562f6eb6708b5ff7d7397325de9e764452</Application>
  <Pages>32</Pages>
  <Words>9664</Words>
  <Characters>66048</Characters>
  <CharactersWithSpaces>185568</CharactersWithSpaces>
  <Paragraphs>1422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2020-12-04T14:30:00Z</dcterms:created>
  <dc:creator>user</dc:creator>
  <dc:description/>
  <dc:language>el-GR</dc:language>
  <cp:lastModifiedBy>ekalavrou</cp:lastModifiedBy>
  <cp:lastPrinted>2020-12-04T15:09:00Z</cp:lastPrinted>
  <dcterms:modified xsi:type="dcterms:W3CDTF">2020-12-04T15:19:00Z</dcterms:modified>
  <cp:revision>10</cp:revision>
  <dc:subject/>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