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B7" w:rsidRPr="001270B7" w:rsidRDefault="004B3A8A" w:rsidP="001270B7">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SN 38/20.&#10;Subject Codes: Not Set.&#10;Heading: NOTE.&#10;Originator: General Secretariat of the Council.&#10;Recipient: Delegations.&#10;Subject: Special meeting of the European Council (1 and 2 October 2020) – Draft conclusions.&#10;Location: Brussels.&#10;Date: 1 October 2020.&#10;Institutional Framework: European Council.&#10;Language: EN.&#10;Distribution Code: LIMITE.&#10;GUID: 4707147926726303989_0" style="width:568.5pt;height:324.75pt">
            <v:imagedata r:id="rId8" o:title=""/>
          </v:shape>
        </w:pict>
      </w:r>
      <w:bookmarkEnd w:id="0"/>
    </w:p>
    <w:p w:rsidR="00D71E2F" w:rsidRPr="00556414" w:rsidRDefault="00D71E2F" w:rsidP="00D71E2F">
      <w:pPr>
        <w:jc w:val="center"/>
        <w:rPr>
          <w:b/>
          <w:bCs/>
          <w:sz w:val="48"/>
          <w:szCs w:val="48"/>
          <w:u w:val="single"/>
        </w:rPr>
      </w:pPr>
      <w:r w:rsidRPr="00556414">
        <w:rPr>
          <w:b/>
          <w:bCs/>
          <w:sz w:val="48"/>
          <w:szCs w:val="48"/>
          <w:u w:val="single"/>
        </w:rPr>
        <w:t>DRAFT</w:t>
      </w:r>
    </w:p>
    <w:p w:rsidR="00D71E2F" w:rsidRPr="00556414" w:rsidRDefault="00D71E2F" w:rsidP="00D71E2F">
      <w:pPr>
        <w:jc w:val="center"/>
        <w:rPr>
          <w:sz w:val="48"/>
          <w:szCs w:val="48"/>
        </w:rPr>
      </w:pPr>
      <w:r w:rsidRPr="00556414">
        <w:rPr>
          <w:sz w:val="48"/>
          <w:szCs w:val="48"/>
        </w:rPr>
        <w:t>CONCLUSIONS</w:t>
      </w:r>
    </w:p>
    <w:p w:rsidR="00D71E2F" w:rsidRDefault="00D71E2F" w:rsidP="00D71E2F">
      <w:r w:rsidRPr="006F091F">
        <w:t>Delegations will find attached the updated draft conclusions.</w:t>
      </w:r>
    </w:p>
    <w:p w:rsidR="00D71E2F" w:rsidRPr="001270B7" w:rsidRDefault="00D71E2F" w:rsidP="006A0B9C">
      <w:r>
        <w:rPr>
          <w:b/>
          <w:bCs/>
          <w:sz w:val="28"/>
          <w:szCs w:val="28"/>
          <w:highlight w:val="yellow"/>
        </w:rPr>
        <w:t>Part</w:t>
      </w:r>
      <w:r w:rsidR="00FA2B62">
        <w:rPr>
          <w:b/>
          <w:bCs/>
          <w:sz w:val="28"/>
          <w:szCs w:val="28"/>
          <w:highlight w:val="yellow"/>
        </w:rPr>
        <w:t xml:space="preserve"> II has </w:t>
      </w:r>
      <w:r w:rsidRPr="002D6AFD">
        <w:rPr>
          <w:b/>
          <w:bCs/>
          <w:sz w:val="28"/>
          <w:szCs w:val="28"/>
          <w:highlight w:val="yellow"/>
        </w:rPr>
        <w:t>been agreed.</w:t>
      </w:r>
    </w:p>
    <w:p w:rsidR="001270B7" w:rsidRPr="001270B7" w:rsidRDefault="001270B7" w:rsidP="001270B7">
      <w:pPr>
        <w:pStyle w:val="FinalLine"/>
      </w:pPr>
    </w:p>
    <w:p w:rsidR="00194A0A" w:rsidRPr="001270B7" w:rsidRDefault="00194A0A" w:rsidP="001270B7">
      <w:pPr>
        <w:sectPr w:rsidR="00194A0A" w:rsidRPr="001270B7" w:rsidSect="00B52A3A">
          <w:headerReference w:type="default" r:id="rId9"/>
          <w:footerReference w:type="default" r:id="rId10"/>
          <w:headerReference w:type="first" r:id="rId11"/>
          <w:footerReference w:type="first" r:id="rId12"/>
          <w:pgSz w:w="11907" w:h="16839"/>
          <w:pgMar w:top="624" w:right="1134" w:bottom="1134" w:left="1134" w:header="567" w:footer="567" w:gutter="0"/>
          <w:pgNumType w:start="1"/>
          <w:cols w:space="720"/>
          <w:docGrid w:linePitch="360"/>
        </w:sectPr>
      </w:pPr>
      <w:bookmarkStart w:id="2" w:name="_GoBack"/>
      <w:bookmarkEnd w:id="2"/>
    </w:p>
    <w:p w:rsidR="007D3B73" w:rsidRPr="004A731B" w:rsidRDefault="00503826" w:rsidP="00881E32">
      <w:pPr>
        <w:pStyle w:val="HeadingIVX"/>
        <w:numPr>
          <w:ilvl w:val="0"/>
          <w:numId w:val="1"/>
        </w:numPr>
        <w:spacing w:before="240"/>
        <w:rPr>
          <w:bCs/>
          <w:i/>
          <w:iCs/>
          <w:caps w:val="0"/>
          <w:u w:val="none"/>
        </w:rPr>
      </w:pPr>
      <w:r w:rsidRPr="004A731B">
        <w:rPr>
          <w:bCs/>
        </w:rPr>
        <w:lastRenderedPageBreak/>
        <w:t>SINGLE MARKET, INDUSTRIAL POLICY</w:t>
      </w:r>
      <w:r w:rsidR="00935553" w:rsidRPr="004A731B">
        <w:rPr>
          <w:bCs/>
        </w:rPr>
        <w:t xml:space="preserve"> and</w:t>
      </w:r>
      <w:r w:rsidRPr="004A731B">
        <w:rPr>
          <w:bCs/>
        </w:rPr>
        <w:t xml:space="preserve"> DIGITAL</w:t>
      </w:r>
      <w:r w:rsidR="00475192" w:rsidRPr="004A731B">
        <w:rPr>
          <w:bCs/>
          <w:u w:val="none"/>
        </w:rPr>
        <w:t xml:space="preserve"> </w:t>
      </w:r>
    </w:p>
    <w:p w:rsidR="00C82B2C" w:rsidRPr="00DA2EAD" w:rsidRDefault="00C82B2C" w:rsidP="004A731B">
      <w:pPr>
        <w:pStyle w:val="Point123"/>
        <w:rPr>
          <w:lang w:eastAsia="en-GB"/>
        </w:rPr>
      </w:pPr>
      <w:r w:rsidRPr="00DA2EAD">
        <w:rPr>
          <w:lang w:eastAsia="en-GB"/>
        </w:rPr>
        <w:t xml:space="preserve">The COVID-19 pandemic will have a lasting impact on the European and </w:t>
      </w:r>
      <w:r w:rsidR="008743BF">
        <w:rPr>
          <w:lang w:eastAsia="en-GB"/>
        </w:rPr>
        <w:t xml:space="preserve">the </w:t>
      </w:r>
      <w:r w:rsidRPr="00DA2EAD">
        <w:rPr>
          <w:lang w:eastAsia="en-GB"/>
        </w:rPr>
        <w:t xml:space="preserve">global economy. </w:t>
      </w:r>
      <w:r w:rsidRPr="009C6BF6">
        <w:rPr>
          <w:lang w:eastAsia="en-GB"/>
        </w:rPr>
        <w:t>It has highlighted both Europe</w:t>
      </w:r>
      <w:r w:rsidR="00C8662F" w:rsidRPr="009C6BF6">
        <w:rPr>
          <w:lang w:eastAsia="en-GB"/>
        </w:rPr>
        <w:t>ʼs</w:t>
      </w:r>
      <w:r w:rsidRPr="009C6BF6">
        <w:rPr>
          <w:lang w:eastAsia="en-GB"/>
        </w:rPr>
        <w:t xml:space="preserve"> assets and </w:t>
      </w:r>
      <w:r w:rsidR="00C8662F" w:rsidRPr="009C6BF6">
        <w:rPr>
          <w:lang w:eastAsia="en-GB"/>
        </w:rPr>
        <w:t xml:space="preserve">its </w:t>
      </w:r>
      <w:r w:rsidRPr="009C6BF6">
        <w:rPr>
          <w:lang w:eastAsia="en-GB"/>
        </w:rPr>
        <w:t>dependencies.</w:t>
      </w:r>
      <w:r w:rsidRPr="00DA2EAD">
        <w:rPr>
          <w:lang w:eastAsia="en-GB"/>
        </w:rPr>
        <w:t xml:space="preserve"> A strong economic base is </w:t>
      </w:r>
      <w:r w:rsidR="00812CE8">
        <w:rPr>
          <w:lang w:eastAsia="en-GB"/>
        </w:rPr>
        <w:t xml:space="preserve">now </w:t>
      </w:r>
      <w:r w:rsidRPr="00DA2EAD">
        <w:rPr>
          <w:lang w:eastAsia="en-GB"/>
        </w:rPr>
        <w:t xml:space="preserve">more essential </w:t>
      </w:r>
      <w:r w:rsidR="00812CE8" w:rsidRPr="00DA2EAD">
        <w:rPr>
          <w:lang w:eastAsia="en-GB"/>
        </w:rPr>
        <w:t xml:space="preserve">than ever </w:t>
      </w:r>
      <w:r w:rsidRPr="00DA2EAD">
        <w:rPr>
          <w:lang w:eastAsia="en-GB"/>
        </w:rPr>
        <w:t xml:space="preserve">for </w:t>
      </w:r>
      <w:r w:rsidR="00006EA8">
        <w:rPr>
          <w:lang w:eastAsia="en-GB"/>
        </w:rPr>
        <w:t xml:space="preserve">inclusive and sustainable </w:t>
      </w:r>
      <w:r w:rsidRPr="00DA2EAD">
        <w:rPr>
          <w:lang w:eastAsia="en-GB"/>
        </w:rPr>
        <w:t>growth, competitiveness, jobs, p</w:t>
      </w:r>
      <w:r w:rsidR="00A543C0">
        <w:rPr>
          <w:lang w:eastAsia="en-GB"/>
        </w:rPr>
        <w:t>rosperity</w:t>
      </w:r>
      <w:r w:rsidR="00812CE8">
        <w:rPr>
          <w:lang w:eastAsia="en-GB"/>
        </w:rPr>
        <w:t>,</w:t>
      </w:r>
      <w:r w:rsidR="00A543C0">
        <w:rPr>
          <w:lang w:eastAsia="en-GB"/>
        </w:rPr>
        <w:t xml:space="preserve"> and </w:t>
      </w:r>
      <w:r w:rsidR="00812CE8">
        <w:rPr>
          <w:lang w:eastAsia="en-GB"/>
        </w:rPr>
        <w:t xml:space="preserve">for </w:t>
      </w:r>
      <w:r w:rsidR="00A543C0">
        <w:rPr>
          <w:lang w:eastAsia="en-GB"/>
        </w:rPr>
        <w:t>Europe</w:t>
      </w:r>
      <w:r w:rsidR="00A543C0" w:rsidRPr="00DA2EAD">
        <w:rPr>
          <w:lang w:eastAsia="en-GB"/>
        </w:rPr>
        <w:t>ʼ</w:t>
      </w:r>
      <w:r w:rsidRPr="00DA2EAD">
        <w:rPr>
          <w:lang w:eastAsia="en-GB"/>
        </w:rPr>
        <w:t>s role on the global stage.</w:t>
      </w:r>
    </w:p>
    <w:p w:rsidR="004D590D" w:rsidRPr="00DA2EAD" w:rsidRDefault="00B754C7" w:rsidP="00B22B3E">
      <w:pPr>
        <w:pStyle w:val="Point123"/>
        <w:rPr>
          <w:lang w:eastAsia="en-GB"/>
        </w:rPr>
      </w:pPr>
      <w:r w:rsidRPr="00DA2EAD">
        <w:rPr>
          <w:lang w:eastAsia="en-GB"/>
        </w:rPr>
        <w:t xml:space="preserve">In </w:t>
      </w:r>
      <w:r w:rsidR="0050178D" w:rsidRPr="00DA2EAD">
        <w:rPr>
          <w:lang w:eastAsia="en-GB"/>
        </w:rPr>
        <w:t>July</w:t>
      </w:r>
      <w:r w:rsidRPr="00DA2EAD">
        <w:rPr>
          <w:lang w:eastAsia="en-GB"/>
        </w:rPr>
        <w:t xml:space="preserve">, the European Council </w:t>
      </w:r>
      <w:r w:rsidR="00522324" w:rsidRPr="00DA2EAD">
        <w:rPr>
          <w:lang w:eastAsia="en-GB"/>
        </w:rPr>
        <w:t xml:space="preserve">agreed </w:t>
      </w:r>
      <w:r w:rsidRPr="00DA2EAD">
        <w:rPr>
          <w:lang w:eastAsia="en-GB"/>
        </w:rPr>
        <w:t>an unprecedented recovery package</w:t>
      </w:r>
      <w:r w:rsidR="00AA5468">
        <w:rPr>
          <w:lang w:eastAsia="en-GB"/>
        </w:rPr>
        <w:t xml:space="preserve"> to counter the effects of COVID-19</w:t>
      </w:r>
      <w:r w:rsidRPr="00DA2EAD">
        <w:rPr>
          <w:lang w:eastAsia="en-GB"/>
        </w:rPr>
        <w:t xml:space="preserve"> on our economies and societies</w:t>
      </w:r>
      <w:r w:rsidR="003B27FF">
        <w:rPr>
          <w:lang w:eastAsia="en-GB"/>
        </w:rPr>
        <w:t>,</w:t>
      </w:r>
      <w:r w:rsidRPr="00DA2EAD">
        <w:rPr>
          <w:lang w:eastAsia="en-GB"/>
        </w:rPr>
        <w:t xml:space="preserve"> and to promote Europe</w:t>
      </w:r>
      <w:r w:rsidR="00336AB5" w:rsidRPr="00DA2EAD">
        <w:rPr>
          <w:lang w:eastAsia="en-GB"/>
        </w:rPr>
        <w:t>ʼ</w:t>
      </w:r>
      <w:r w:rsidRPr="00DA2EAD">
        <w:rPr>
          <w:lang w:eastAsia="en-GB"/>
        </w:rPr>
        <w:t>s strong recovery</w:t>
      </w:r>
      <w:r w:rsidR="001D0B09" w:rsidRPr="00DA2EAD">
        <w:rPr>
          <w:lang w:eastAsia="en-GB"/>
        </w:rPr>
        <w:t xml:space="preserve"> and </w:t>
      </w:r>
      <w:r w:rsidR="00B41875" w:rsidRPr="00DA2EAD">
        <w:rPr>
          <w:lang w:eastAsia="en-GB"/>
        </w:rPr>
        <w:t xml:space="preserve">the </w:t>
      </w:r>
      <w:r w:rsidR="001D0B09" w:rsidRPr="00DA2EAD">
        <w:rPr>
          <w:lang w:eastAsia="en-GB"/>
        </w:rPr>
        <w:t>transformation</w:t>
      </w:r>
      <w:r w:rsidR="00B41875" w:rsidRPr="00DA2EAD">
        <w:rPr>
          <w:lang w:eastAsia="en-GB"/>
        </w:rPr>
        <w:t xml:space="preserve"> </w:t>
      </w:r>
      <w:r w:rsidR="00C51C7D">
        <w:rPr>
          <w:lang w:eastAsia="en-GB"/>
        </w:rPr>
        <w:t xml:space="preserve">and reform </w:t>
      </w:r>
      <w:r w:rsidR="00B41875" w:rsidRPr="00DA2EAD">
        <w:rPr>
          <w:lang w:eastAsia="en-GB"/>
        </w:rPr>
        <w:t>of our economies</w:t>
      </w:r>
      <w:r w:rsidRPr="00DA2EAD">
        <w:rPr>
          <w:lang w:eastAsia="en-GB"/>
        </w:rPr>
        <w:t xml:space="preserve">. </w:t>
      </w:r>
      <w:r w:rsidR="0050178D" w:rsidRPr="00DA2EAD">
        <w:rPr>
          <w:lang w:eastAsia="en-GB"/>
        </w:rPr>
        <w:t xml:space="preserve">The </w:t>
      </w:r>
      <w:r w:rsidRPr="00DA2EAD">
        <w:rPr>
          <w:lang w:eastAsia="en-GB"/>
        </w:rPr>
        <w:t xml:space="preserve">two </w:t>
      </w:r>
      <w:r w:rsidR="00C07D6C" w:rsidRPr="00DA2EAD">
        <w:rPr>
          <w:lang w:eastAsia="en-GB"/>
        </w:rPr>
        <w:t xml:space="preserve">mutually </w:t>
      </w:r>
      <w:r w:rsidR="00E1373D" w:rsidRPr="00DA2EAD">
        <w:rPr>
          <w:lang w:eastAsia="en-GB"/>
        </w:rPr>
        <w:t>rei</w:t>
      </w:r>
      <w:r w:rsidR="00C07D6C" w:rsidRPr="00DA2EAD">
        <w:rPr>
          <w:lang w:eastAsia="en-GB"/>
        </w:rPr>
        <w:t xml:space="preserve">nforcing </w:t>
      </w:r>
      <w:r w:rsidRPr="00DA2EAD">
        <w:rPr>
          <w:lang w:eastAsia="en-GB"/>
        </w:rPr>
        <w:t xml:space="preserve">pillars of such </w:t>
      </w:r>
      <w:r w:rsidR="00E1373D" w:rsidRPr="00DA2EAD">
        <w:rPr>
          <w:lang w:eastAsia="en-GB"/>
        </w:rPr>
        <w:t xml:space="preserve">a </w:t>
      </w:r>
      <w:r w:rsidRPr="00DA2EAD">
        <w:rPr>
          <w:lang w:eastAsia="en-GB"/>
        </w:rPr>
        <w:t>recovery</w:t>
      </w:r>
      <w:r w:rsidR="008E44E7" w:rsidRPr="00DA2EAD">
        <w:rPr>
          <w:lang w:eastAsia="en-GB"/>
        </w:rPr>
        <w:t xml:space="preserve">, </w:t>
      </w:r>
      <w:r w:rsidRPr="00DA2EAD">
        <w:rPr>
          <w:lang w:eastAsia="en-GB"/>
        </w:rPr>
        <w:t xml:space="preserve">the </w:t>
      </w:r>
      <w:r w:rsidR="00503826" w:rsidRPr="00DA2EAD">
        <w:rPr>
          <w:lang w:eastAsia="en-GB"/>
        </w:rPr>
        <w:t>green transition and the digital transformation</w:t>
      </w:r>
      <w:r w:rsidR="008E44E7" w:rsidRPr="00DA2EAD">
        <w:rPr>
          <w:lang w:eastAsia="en-GB"/>
        </w:rPr>
        <w:t xml:space="preserve">, </w:t>
      </w:r>
      <w:r w:rsidR="008C0D68">
        <w:rPr>
          <w:lang w:eastAsia="en-GB"/>
        </w:rPr>
        <w:t>together</w:t>
      </w:r>
      <w:r w:rsidR="008C0D68" w:rsidRPr="00DA2EAD">
        <w:rPr>
          <w:lang w:eastAsia="en-GB"/>
        </w:rPr>
        <w:t xml:space="preserve"> </w:t>
      </w:r>
      <w:r w:rsidR="009F0DB5" w:rsidRPr="00DA2EAD">
        <w:rPr>
          <w:lang w:eastAsia="en-GB"/>
        </w:rPr>
        <w:t>with</w:t>
      </w:r>
      <w:r w:rsidR="008E44E7" w:rsidRPr="00DA2EAD">
        <w:rPr>
          <w:lang w:eastAsia="en-GB"/>
        </w:rPr>
        <w:t xml:space="preserve"> a </w:t>
      </w:r>
      <w:r w:rsidR="00C07D6C" w:rsidRPr="00DA2EAD">
        <w:rPr>
          <w:lang w:eastAsia="en-GB"/>
        </w:rPr>
        <w:t xml:space="preserve">strong and deep </w:t>
      </w:r>
      <w:r w:rsidRPr="00DA2EAD">
        <w:rPr>
          <w:lang w:eastAsia="en-GB"/>
        </w:rPr>
        <w:t>Single Market</w:t>
      </w:r>
      <w:r w:rsidR="00DC36E6" w:rsidRPr="00DA2EAD">
        <w:rPr>
          <w:lang w:eastAsia="en-GB"/>
        </w:rPr>
        <w:t xml:space="preserve">, will foster </w:t>
      </w:r>
      <w:r w:rsidR="00503826" w:rsidRPr="00DA2EAD">
        <w:rPr>
          <w:lang w:eastAsia="en-GB"/>
        </w:rPr>
        <w:t>new forms of growth</w:t>
      </w:r>
      <w:r w:rsidR="00F7675E">
        <w:rPr>
          <w:lang w:eastAsia="en-GB"/>
        </w:rPr>
        <w:t>,</w:t>
      </w:r>
      <w:r w:rsidR="00E97A1C" w:rsidRPr="00DA2EAD">
        <w:rPr>
          <w:lang w:eastAsia="en-GB"/>
        </w:rPr>
        <w:t xml:space="preserve"> </w:t>
      </w:r>
      <w:r w:rsidR="00F7675E" w:rsidRPr="00F7675E">
        <w:rPr>
          <w:lang w:eastAsia="en-GB"/>
        </w:rPr>
        <w:t>promote cohesion and convergence</w:t>
      </w:r>
      <w:r w:rsidR="00F7675E">
        <w:rPr>
          <w:lang w:eastAsia="en-GB"/>
        </w:rPr>
        <w:t xml:space="preserve">, </w:t>
      </w:r>
      <w:r w:rsidR="00E97A1C" w:rsidRPr="00DA2EAD">
        <w:rPr>
          <w:lang w:eastAsia="en-GB"/>
        </w:rPr>
        <w:t>and strengthen</w:t>
      </w:r>
      <w:r w:rsidR="001D0B09" w:rsidRPr="00DA2EAD">
        <w:rPr>
          <w:lang w:eastAsia="en-GB"/>
        </w:rPr>
        <w:t xml:space="preserve"> the </w:t>
      </w:r>
      <w:r w:rsidR="00A758B6" w:rsidRPr="00DA2EAD">
        <w:rPr>
          <w:lang w:eastAsia="en-GB"/>
        </w:rPr>
        <w:t>EU</w:t>
      </w:r>
      <w:r w:rsidR="00336AB5" w:rsidRPr="00DA2EAD">
        <w:rPr>
          <w:lang w:eastAsia="en-GB"/>
        </w:rPr>
        <w:t>ʼ</w:t>
      </w:r>
      <w:r w:rsidR="00A758B6" w:rsidRPr="00DA2EAD">
        <w:rPr>
          <w:lang w:eastAsia="en-GB"/>
        </w:rPr>
        <w:t xml:space="preserve">s </w:t>
      </w:r>
      <w:r w:rsidR="00DA5245" w:rsidRPr="00DA2EAD">
        <w:rPr>
          <w:lang w:eastAsia="en-GB"/>
        </w:rPr>
        <w:t xml:space="preserve">resilience. </w:t>
      </w:r>
      <w:r w:rsidR="00DA5245" w:rsidRPr="003812CC">
        <w:rPr>
          <w:lang w:eastAsia="en-GB"/>
        </w:rPr>
        <w:t>Achieving</w:t>
      </w:r>
      <w:r w:rsidR="00243951" w:rsidRPr="003812CC">
        <w:rPr>
          <w:lang w:eastAsia="en-GB"/>
        </w:rPr>
        <w:t xml:space="preserve"> </w:t>
      </w:r>
      <w:r w:rsidR="001D0B09" w:rsidRPr="003812CC">
        <w:rPr>
          <w:lang w:eastAsia="en-GB"/>
        </w:rPr>
        <w:t xml:space="preserve">strategic </w:t>
      </w:r>
      <w:r w:rsidR="0007446E" w:rsidRPr="003812CC">
        <w:rPr>
          <w:lang w:eastAsia="en-GB"/>
        </w:rPr>
        <w:t xml:space="preserve">autonomy </w:t>
      </w:r>
      <w:r w:rsidR="00B22B3E" w:rsidRPr="003812CC">
        <w:rPr>
          <w:lang w:val="en"/>
        </w:rPr>
        <w:t xml:space="preserve">alongside </w:t>
      </w:r>
      <w:r w:rsidR="00410563" w:rsidRPr="003812CC">
        <w:rPr>
          <w:lang w:val="en"/>
        </w:rPr>
        <w:t>an open economy</w:t>
      </w:r>
      <w:r w:rsidR="00E404E9" w:rsidRPr="003812CC">
        <w:rPr>
          <w:lang w:val="en"/>
        </w:rPr>
        <w:t xml:space="preserve"> </w:t>
      </w:r>
      <w:r w:rsidR="0007446E" w:rsidRPr="003812CC">
        <w:rPr>
          <w:lang w:eastAsia="en-GB"/>
        </w:rPr>
        <w:t xml:space="preserve">is </w:t>
      </w:r>
      <w:r w:rsidR="009455F6" w:rsidRPr="003812CC">
        <w:rPr>
          <w:lang w:eastAsia="en-GB"/>
        </w:rPr>
        <w:t xml:space="preserve">a key </w:t>
      </w:r>
      <w:r w:rsidR="0007446E" w:rsidRPr="003812CC">
        <w:rPr>
          <w:lang w:eastAsia="en-GB"/>
        </w:rPr>
        <w:t>objective of the Union</w:t>
      </w:r>
      <w:r w:rsidR="001D0B09" w:rsidRPr="003812CC">
        <w:rPr>
          <w:lang w:eastAsia="en-GB"/>
        </w:rPr>
        <w:t>.</w:t>
      </w:r>
    </w:p>
    <w:p w:rsidR="00C50464" w:rsidRPr="008B17BF" w:rsidRDefault="00503826" w:rsidP="00881E32">
      <w:pPr>
        <w:pStyle w:val="Text1"/>
        <w:rPr>
          <w:b/>
          <w:bCs/>
          <w:i/>
          <w:iCs/>
        </w:rPr>
      </w:pPr>
      <w:r w:rsidRPr="008B17BF">
        <w:rPr>
          <w:b/>
          <w:bCs/>
          <w:i/>
          <w:iCs/>
        </w:rPr>
        <w:t>Sing</w:t>
      </w:r>
      <w:r w:rsidR="00C50464" w:rsidRPr="008B17BF">
        <w:rPr>
          <w:b/>
          <w:bCs/>
          <w:i/>
          <w:iCs/>
        </w:rPr>
        <w:t xml:space="preserve">le Market and </w:t>
      </w:r>
      <w:r w:rsidR="00935553" w:rsidRPr="008B17BF">
        <w:rPr>
          <w:b/>
          <w:bCs/>
          <w:i/>
          <w:iCs/>
        </w:rPr>
        <w:t>i</w:t>
      </w:r>
      <w:r w:rsidR="00C50464" w:rsidRPr="008B17BF">
        <w:rPr>
          <w:b/>
          <w:bCs/>
          <w:i/>
          <w:iCs/>
        </w:rPr>
        <w:t>ndustrial policy</w:t>
      </w:r>
    </w:p>
    <w:p w:rsidR="00503826" w:rsidRPr="00DA2EAD" w:rsidRDefault="00503826" w:rsidP="00CC3861">
      <w:pPr>
        <w:pStyle w:val="Point123"/>
      </w:pPr>
      <w:r w:rsidRPr="00DA2EAD">
        <w:rPr>
          <w:lang w:eastAsia="en-GB"/>
        </w:rPr>
        <w:t>The</w:t>
      </w:r>
      <w:r w:rsidRPr="00DA2EAD">
        <w:rPr>
          <w:szCs w:val="24"/>
          <w:lang w:eastAsia="en-GB"/>
        </w:rPr>
        <w:t xml:space="preserve"> European Council underlines the need to </w:t>
      </w:r>
      <w:r w:rsidR="00D3675F" w:rsidRPr="00C51C7D">
        <w:rPr>
          <w:szCs w:val="24"/>
          <w:lang w:eastAsia="en-GB"/>
        </w:rPr>
        <w:t>return to</w:t>
      </w:r>
      <w:r w:rsidR="0050178D" w:rsidRPr="00C51C7D">
        <w:rPr>
          <w:szCs w:val="24"/>
          <w:lang w:eastAsia="en-GB"/>
        </w:rPr>
        <w:t xml:space="preserve"> </w:t>
      </w:r>
      <w:r w:rsidR="00C51C7D">
        <w:rPr>
          <w:szCs w:val="24"/>
          <w:lang w:eastAsia="en-GB"/>
        </w:rPr>
        <w:t xml:space="preserve">the </w:t>
      </w:r>
      <w:r w:rsidR="00291444">
        <w:rPr>
          <w:szCs w:val="24"/>
          <w:lang w:eastAsia="en-GB"/>
        </w:rPr>
        <w:t>normal</w:t>
      </w:r>
      <w:r w:rsidR="00291444" w:rsidRPr="00DA2EAD">
        <w:rPr>
          <w:szCs w:val="24"/>
          <w:lang w:eastAsia="en-GB"/>
        </w:rPr>
        <w:t xml:space="preserve"> </w:t>
      </w:r>
      <w:r w:rsidR="0050178D" w:rsidRPr="00DA2EAD">
        <w:rPr>
          <w:szCs w:val="24"/>
          <w:lang w:eastAsia="en-GB"/>
        </w:rPr>
        <w:t xml:space="preserve">functioning </w:t>
      </w:r>
      <w:r w:rsidR="00291444">
        <w:rPr>
          <w:szCs w:val="24"/>
          <w:lang w:eastAsia="en-GB"/>
        </w:rPr>
        <w:t xml:space="preserve">of the </w:t>
      </w:r>
      <w:r w:rsidRPr="00DA2EAD">
        <w:rPr>
          <w:szCs w:val="24"/>
          <w:lang w:eastAsia="en-GB"/>
        </w:rPr>
        <w:t>Single Market as soon as possible</w:t>
      </w:r>
      <w:r w:rsidR="004E5005" w:rsidRPr="00DA2EAD">
        <w:rPr>
          <w:szCs w:val="24"/>
          <w:lang w:eastAsia="en-GB"/>
        </w:rPr>
        <w:t xml:space="preserve">. But this is not enough: </w:t>
      </w:r>
      <w:r w:rsidR="009455F6" w:rsidRPr="00DA2EAD">
        <w:rPr>
          <w:szCs w:val="24"/>
          <w:lang w:eastAsia="en-GB"/>
        </w:rPr>
        <w:t xml:space="preserve">we </w:t>
      </w:r>
      <w:r w:rsidR="00BD7B42">
        <w:rPr>
          <w:szCs w:val="24"/>
          <w:lang w:eastAsia="en-GB"/>
        </w:rPr>
        <w:t>will</w:t>
      </w:r>
      <w:r w:rsidR="009455F6" w:rsidRPr="00DA2EAD">
        <w:rPr>
          <w:szCs w:val="24"/>
          <w:lang w:eastAsia="en-GB"/>
        </w:rPr>
        <w:t xml:space="preserve"> draw</w:t>
      </w:r>
      <w:r w:rsidR="004E5005" w:rsidRPr="00DA2EAD">
        <w:rPr>
          <w:szCs w:val="24"/>
          <w:lang w:eastAsia="en-GB"/>
        </w:rPr>
        <w:t xml:space="preserve"> the lessons from the COVID-19 crisis</w:t>
      </w:r>
      <w:r w:rsidR="00C02A5A" w:rsidRPr="00DA2EAD">
        <w:rPr>
          <w:szCs w:val="24"/>
          <w:lang w:eastAsia="en-GB"/>
        </w:rPr>
        <w:t xml:space="preserve">, address remaining </w:t>
      </w:r>
      <w:r w:rsidR="004B2746" w:rsidRPr="00DA2EAD">
        <w:rPr>
          <w:szCs w:val="24"/>
          <w:lang w:eastAsia="en-GB"/>
        </w:rPr>
        <w:t>fragmentation</w:t>
      </w:r>
      <w:r w:rsidR="00291444">
        <w:rPr>
          <w:szCs w:val="24"/>
          <w:lang w:eastAsia="en-GB"/>
        </w:rPr>
        <w:t>,</w:t>
      </w:r>
      <w:r w:rsidR="004B2746" w:rsidRPr="00DA2EAD">
        <w:rPr>
          <w:szCs w:val="24"/>
          <w:lang w:eastAsia="en-GB"/>
        </w:rPr>
        <w:t xml:space="preserve"> barriers</w:t>
      </w:r>
      <w:r w:rsidR="00291444">
        <w:rPr>
          <w:szCs w:val="24"/>
          <w:lang w:eastAsia="en-GB"/>
        </w:rPr>
        <w:t xml:space="preserve"> and weaknesses</w:t>
      </w:r>
      <w:r w:rsidR="005C6DAB">
        <w:rPr>
          <w:szCs w:val="24"/>
          <w:lang w:eastAsia="en-GB"/>
        </w:rPr>
        <w:t>,</w:t>
      </w:r>
      <w:r w:rsidR="00C02A5A" w:rsidRPr="00DA2EAD">
        <w:rPr>
          <w:szCs w:val="24"/>
          <w:lang w:eastAsia="en-GB"/>
        </w:rPr>
        <w:t xml:space="preserve"> and increase </w:t>
      </w:r>
      <w:r w:rsidR="00BD7B42">
        <w:rPr>
          <w:szCs w:val="24"/>
          <w:lang w:eastAsia="en-GB"/>
        </w:rPr>
        <w:t>our</w:t>
      </w:r>
      <w:r w:rsidR="00C02A5A" w:rsidRPr="00DA2EAD">
        <w:rPr>
          <w:szCs w:val="24"/>
          <w:lang w:eastAsia="en-GB"/>
        </w:rPr>
        <w:t xml:space="preserve"> ambition. </w:t>
      </w:r>
      <w:r w:rsidR="004B2746" w:rsidRPr="00DA2EAD">
        <w:rPr>
          <w:szCs w:val="24"/>
          <w:lang w:eastAsia="en-GB"/>
        </w:rPr>
        <w:t xml:space="preserve">The European Council </w:t>
      </w:r>
      <w:r w:rsidRPr="00DA2EAD">
        <w:t xml:space="preserve">endorses the Council conclusions of </w:t>
      </w:r>
      <w:r w:rsidR="00006EA8">
        <w:t>21</w:t>
      </w:r>
      <w:r w:rsidR="00006EA8" w:rsidRPr="00DA2EAD">
        <w:t xml:space="preserve"> </w:t>
      </w:r>
      <w:r w:rsidR="00A543C0">
        <w:t xml:space="preserve">September 2020 </w:t>
      </w:r>
      <w:r w:rsidR="00CC3861" w:rsidRPr="00CC3861">
        <w:t xml:space="preserve">on a deepened Single Market for a strong recovery and a competitive, sustainable Europe </w:t>
      </w:r>
      <w:r w:rsidR="00A543C0">
        <w:t xml:space="preserve">and </w:t>
      </w:r>
      <w:r w:rsidRPr="00DA2EAD">
        <w:t>calls more specifically for:</w:t>
      </w:r>
    </w:p>
    <w:p w:rsidR="00503826" w:rsidRPr="00DA2EAD" w:rsidRDefault="00503826" w:rsidP="00881E32">
      <w:pPr>
        <w:pStyle w:val="Bullet1"/>
        <w:numPr>
          <w:ilvl w:val="0"/>
          <w:numId w:val="23"/>
        </w:numPr>
      </w:pPr>
      <w:r w:rsidRPr="00DA2EAD">
        <w:t>strict</w:t>
      </w:r>
      <w:r w:rsidR="00C02A5A" w:rsidRPr="00DA2EAD">
        <w:t>ly</w:t>
      </w:r>
      <w:r w:rsidRPr="00DA2EAD">
        <w:t xml:space="preserve"> implement</w:t>
      </w:r>
      <w:r w:rsidR="00C02A5A" w:rsidRPr="00DA2EAD">
        <w:t xml:space="preserve">ing </w:t>
      </w:r>
      <w:r w:rsidRPr="00DA2EAD">
        <w:t>and enforc</w:t>
      </w:r>
      <w:r w:rsidR="00C02A5A" w:rsidRPr="00DA2EAD">
        <w:t>ing</w:t>
      </w:r>
      <w:r w:rsidRPr="00DA2EAD">
        <w:t xml:space="preserve"> the Single Market rules</w:t>
      </w:r>
      <w:r w:rsidR="001D0B09" w:rsidRPr="00DA2EAD">
        <w:t>, in line with the Commission</w:t>
      </w:r>
      <w:r w:rsidR="00CE5C78" w:rsidRPr="00DA2EAD">
        <w:t>ʼ</w:t>
      </w:r>
      <w:r w:rsidR="001D0B09" w:rsidRPr="00DA2EAD">
        <w:t>s Single Market Enforcement Action Plan</w:t>
      </w:r>
      <w:r w:rsidRPr="00DA2EAD">
        <w:t>;</w:t>
      </w:r>
    </w:p>
    <w:p w:rsidR="00C02A5A" w:rsidRPr="00DA2EAD" w:rsidRDefault="00503826" w:rsidP="007F30DC">
      <w:pPr>
        <w:pStyle w:val="Bullet1"/>
      </w:pPr>
      <w:r w:rsidRPr="00DA2EAD">
        <w:t>remov</w:t>
      </w:r>
      <w:r w:rsidR="00C02A5A" w:rsidRPr="00DA2EAD">
        <w:t xml:space="preserve">ing </w:t>
      </w:r>
      <w:r w:rsidRPr="00DA2EAD">
        <w:t>remaining unjustified barriers, particularly in the</w:t>
      </w:r>
      <w:r w:rsidR="00935553" w:rsidRPr="00DA2EAD">
        <w:t xml:space="preserve"> area of</w:t>
      </w:r>
      <w:r w:rsidRPr="00DA2EAD">
        <w:t xml:space="preserve"> services</w:t>
      </w:r>
      <w:r w:rsidR="004B2746" w:rsidRPr="00DA2EAD">
        <w:t>, and refraining from creating new ones</w:t>
      </w:r>
      <w:r w:rsidRPr="00DA2EAD">
        <w:t>;</w:t>
      </w:r>
    </w:p>
    <w:p w:rsidR="00703885" w:rsidRPr="00703885" w:rsidRDefault="008F7B97" w:rsidP="00982E61">
      <w:pPr>
        <w:pStyle w:val="Bullet1"/>
      </w:pPr>
      <w:r>
        <w:br w:type="page"/>
      </w:r>
      <w:r w:rsidR="00941DF5" w:rsidRPr="00AA2DDB">
        <w:t>updating</w:t>
      </w:r>
      <w:r w:rsidR="00AA2DDB">
        <w:rPr>
          <w:lang w:val="en-US"/>
        </w:rPr>
        <w:t xml:space="preserve"> </w:t>
      </w:r>
      <w:r w:rsidR="00C02A5A" w:rsidRPr="00AA2DDB">
        <w:t>the</w:t>
      </w:r>
      <w:r w:rsidR="00C02A5A" w:rsidRPr="00DA2EAD">
        <w:t xml:space="preserve"> European competition framework to ensure that it meets the challenges of the green transition</w:t>
      </w:r>
      <w:r w:rsidR="001D0B09" w:rsidRPr="00DA2EAD">
        <w:t>,</w:t>
      </w:r>
      <w:r w:rsidR="00C02A5A" w:rsidRPr="00DA2EAD">
        <w:t xml:space="preserve"> </w:t>
      </w:r>
      <w:r w:rsidR="00CE5C78" w:rsidRPr="00DA2EAD">
        <w:t xml:space="preserve">the </w:t>
      </w:r>
      <w:r w:rsidR="00C02A5A" w:rsidRPr="00DA2EAD">
        <w:t>digital transformation</w:t>
      </w:r>
      <w:r w:rsidR="00CE5C78" w:rsidRPr="00DA2EAD">
        <w:t>,</w:t>
      </w:r>
      <w:r w:rsidR="005200E4" w:rsidRPr="00DA2EAD">
        <w:t xml:space="preserve"> </w:t>
      </w:r>
      <w:r w:rsidR="009F61F1" w:rsidRPr="00DA2EAD">
        <w:t>and</w:t>
      </w:r>
      <w:r w:rsidR="001D0B09" w:rsidRPr="00DA2EAD">
        <w:t xml:space="preserve"> the </w:t>
      </w:r>
      <w:r w:rsidR="00FF201A" w:rsidRPr="00DA2EAD">
        <w:t xml:space="preserve">evolving </w:t>
      </w:r>
      <w:r w:rsidR="001D0B09" w:rsidRPr="00DA2EAD">
        <w:t>global context</w:t>
      </w:r>
      <w:r w:rsidR="00580A1E" w:rsidRPr="00DA2EAD">
        <w:t>. Th</w:t>
      </w:r>
      <w:r w:rsidR="004B2746" w:rsidRPr="00DA2EAD">
        <w:t xml:space="preserve">is </w:t>
      </w:r>
      <w:r w:rsidR="00580A1E" w:rsidRPr="00DA2EAD">
        <w:t xml:space="preserve">framework </w:t>
      </w:r>
      <w:r w:rsidR="004B2746" w:rsidRPr="00DA2EAD">
        <w:t>must</w:t>
      </w:r>
      <w:r w:rsidR="009F61F1" w:rsidRPr="00DA2EAD">
        <w:t xml:space="preserve"> </w:t>
      </w:r>
      <w:r w:rsidR="00E544C4" w:rsidRPr="00DA2EAD">
        <w:t>provide</w:t>
      </w:r>
      <w:r w:rsidR="005200E4" w:rsidRPr="00703885">
        <w:rPr>
          <w:lang w:val="en-US"/>
        </w:rPr>
        <w:t xml:space="preserve"> </w:t>
      </w:r>
      <w:r w:rsidR="00006EA8">
        <w:rPr>
          <w:lang w:val="en-US"/>
        </w:rPr>
        <w:t xml:space="preserve">clear rules </w:t>
      </w:r>
      <w:r w:rsidR="005200E4" w:rsidRPr="00703885">
        <w:rPr>
          <w:lang w:val="en-US"/>
        </w:rPr>
        <w:t xml:space="preserve">for </w:t>
      </w:r>
      <w:r w:rsidR="00DA5245" w:rsidRPr="00703885">
        <w:rPr>
          <w:bCs/>
          <w:lang w:val="en-US"/>
        </w:rPr>
        <w:t>economic operators</w:t>
      </w:r>
      <w:r w:rsidR="00F44593" w:rsidRPr="00703885">
        <w:rPr>
          <w:bCs/>
          <w:lang w:val="en-US"/>
        </w:rPr>
        <w:t xml:space="preserve"> </w:t>
      </w:r>
      <w:r w:rsidR="00685189" w:rsidRPr="00703885">
        <w:rPr>
          <w:bCs/>
          <w:lang w:val="en-US"/>
        </w:rPr>
        <w:t>and support innovation</w:t>
      </w:r>
      <w:r w:rsidR="00DA5245" w:rsidRPr="00703885">
        <w:rPr>
          <w:bCs/>
          <w:lang w:val="en-US"/>
        </w:rPr>
        <w:t>,</w:t>
      </w:r>
      <w:r w:rsidR="00685189" w:rsidRPr="00703885">
        <w:rPr>
          <w:bCs/>
          <w:lang w:val="en-US"/>
        </w:rPr>
        <w:t xml:space="preserve"> </w:t>
      </w:r>
      <w:r w:rsidR="005200E4" w:rsidRPr="00703885">
        <w:rPr>
          <w:bCs/>
          <w:lang w:val="en-US"/>
        </w:rPr>
        <w:t>including in the digital sector</w:t>
      </w:r>
      <w:r w:rsidR="00580A1E" w:rsidRPr="00703885">
        <w:rPr>
          <w:bCs/>
          <w:lang w:val="en-US"/>
        </w:rPr>
        <w:t>.</w:t>
      </w:r>
      <w:r w:rsidR="005200E4" w:rsidRPr="00703885">
        <w:rPr>
          <w:bCs/>
          <w:lang w:val="en-US"/>
        </w:rPr>
        <w:t xml:space="preserve"> </w:t>
      </w:r>
      <w:r w:rsidR="00580A1E" w:rsidRPr="00703885">
        <w:rPr>
          <w:bCs/>
          <w:lang w:val="en-US"/>
        </w:rPr>
        <w:t>T</w:t>
      </w:r>
      <w:r w:rsidR="005200E4" w:rsidRPr="00703885">
        <w:rPr>
          <w:bCs/>
          <w:lang w:val="en-US"/>
        </w:rPr>
        <w:t xml:space="preserve">he </w:t>
      </w:r>
      <w:r w:rsidR="009F61F1" w:rsidRPr="00703885">
        <w:rPr>
          <w:bCs/>
          <w:lang w:val="en-US"/>
        </w:rPr>
        <w:t xml:space="preserve">possibility of </w:t>
      </w:r>
      <w:r w:rsidR="005200E4" w:rsidRPr="00703885">
        <w:rPr>
          <w:bCs/>
          <w:lang w:val="en-US"/>
        </w:rPr>
        <w:t>adopt</w:t>
      </w:r>
      <w:r w:rsidR="009F61F1" w:rsidRPr="00703885">
        <w:rPr>
          <w:bCs/>
          <w:lang w:val="en-US"/>
        </w:rPr>
        <w:t>ing</w:t>
      </w:r>
      <w:r w:rsidR="005200E4" w:rsidRPr="00703885">
        <w:rPr>
          <w:bCs/>
          <w:lang w:val="en-US"/>
        </w:rPr>
        <w:t xml:space="preserve"> </w:t>
      </w:r>
      <w:r w:rsidR="005200E4" w:rsidRPr="00703885">
        <w:rPr>
          <w:lang w:val="en-US"/>
        </w:rPr>
        <w:t xml:space="preserve">rules </w:t>
      </w:r>
      <w:r w:rsidR="00795480" w:rsidRPr="00703885">
        <w:rPr>
          <w:lang w:val="en-US"/>
        </w:rPr>
        <w:t xml:space="preserve">on </w:t>
      </w:r>
      <w:r w:rsidR="005200E4" w:rsidRPr="00703885">
        <w:rPr>
          <w:lang w:val="en-US"/>
        </w:rPr>
        <w:t xml:space="preserve">the </w:t>
      </w:r>
      <w:r w:rsidR="005200E4" w:rsidRPr="00703885">
        <w:rPr>
          <w:bCs/>
          <w:lang w:val="en-US"/>
        </w:rPr>
        <w:t>systemic role</w:t>
      </w:r>
      <w:r w:rsidR="00795480" w:rsidRPr="00703885">
        <w:rPr>
          <w:bCs/>
          <w:lang w:val="en-US"/>
        </w:rPr>
        <w:t xml:space="preserve"> and responsibilities</w:t>
      </w:r>
      <w:r w:rsidR="005200E4" w:rsidRPr="00703885">
        <w:rPr>
          <w:bCs/>
          <w:lang w:val="en-US"/>
        </w:rPr>
        <w:t xml:space="preserve"> of online platforms</w:t>
      </w:r>
      <w:r w:rsidR="00685189" w:rsidRPr="00703885">
        <w:rPr>
          <w:bCs/>
          <w:lang w:val="en-US"/>
        </w:rPr>
        <w:t xml:space="preserve"> with significant </w:t>
      </w:r>
      <w:r w:rsidR="00502B1B" w:rsidRPr="00703885">
        <w:rPr>
          <w:bCs/>
          <w:lang w:val="en-US"/>
        </w:rPr>
        <w:t xml:space="preserve">network </w:t>
      </w:r>
      <w:r w:rsidR="00685189" w:rsidRPr="00703885">
        <w:rPr>
          <w:bCs/>
          <w:lang w:val="en-US"/>
        </w:rPr>
        <w:t>effects</w:t>
      </w:r>
      <w:r w:rsidR="00580A1E" w:rsidRPr="00703885">
        <w:rPr>
          <w:bCs/>
          <w:lang w:val="en-US"/>
        </w:rPr>
        <w:t xml:space="preserve"> should be explored</w:t>
      </w:r>
      <w:r w:rsidR="00685189" w:rsidRPr="00703885">
        <w:rPr>
          <w:bCs/>
          <w:lang w:val="en-US"/>
        </w:rPr>
        <w:t>. The European Council looks forward to the outcome of the Commission</w:t>
      </w:r>
      <w:r w:rsidR="00CE5C78" w:rsidRPr="00703885">
        <w:rPr>
          <w:bCs/>
          <w:lang w:val="en-US"/>
        </w:rPr>
        <w:t>ʼ</w:t>
      </w:r>
      <w:r w:rsidR="00685189" w:rsidRPr="00703885">
        <w:rPr>
          <w:bCs/>
          <w:lang w:val="en-US"/>
        </w:rPr>
        <w:t xml:space="preserve">s ongoing review of competition rules, the first </w:t>
      </w:r>
      <w:r w:rsidR="00BA5B6D" w:rsidRPr="00703885">
        <w:rPr>
          <w:bCs/>
          <w:lang w:val="en-US"/>
        </w:rPr>
        <w:t>results</w:t>
      </w:r>
      <w:r w:rsidR="00685189" w:rsidRPr="00703885">
        <w:rPr>
          <w:bCs/>
          <w:lang w:val="en-US"/>
        </w:rPr>
        <w:t xml:space="preserve"> of which are scheduled for 2021. </w:t>
      </w:r>
      <w:r w:rsidR="0030277A" w:rsidRPr="00703885">
        <w:rPr>
          <w:bCs/>
          <w:lang w:val="en-US"/>
        </w:rPr>
        <w:t>The effects of</w:t>
      </w:r>
      <w:r w:rsidR="00685189" w:rsidRPr="00703885">
        <w:rPr>
          <w:bCs/>
          <w:lang w:val="en-US"/>
        </w:rPr>
        <w:t xml:space="preserve"> globali</w:t>
      </w:r>
      <w:r w:rsidR="00AA2FA8" w:rsidRPr="00703885">
        <w:rPr>
          <w:bCs/>
          <w:lang w:val="en-US"/>
        </w:rPr>
        <w:t>s</w:t>
      </w:r>
      <w:r w:rsidR="00685189" w:rsidRPr="00703885">
        <w:rPr>
          <w:bCs/>
          <w:lang w:val="en-US"/>
        </w:rPr>
        <w:t>ation and the emergence of the digital economy have to be taken into account</w:t>
      </w:r>
      <w:r w:rsidR="004B2746" w:rsidRPr="00703885">
        <w:rPr>
          <w:bCs/>
          <w:lang w:val="en-US"/>
        </w:rPr>
        <w:t xml:space="preserve"> in this context</w:t>
      </w:r>
      <w:r w:rsidR="00F44593" w:rsidRPr="00703885">
        <w:rPr>
          <w:lang w:val="en-US"/>
        </w:rPr>
        <w:t>;</w:t>
      </w:r>
    </w:p>
    <w:p w:rsidR="00C02A5A" w:rsidRPr="00DA2EAD" w:rsidRDefault="00503826" w:rsidP="003A2755">
      <w:pPr>
        <w:pStyle w:val="Bullet1"/>
      </w:pPr>
      <w:r w:rsidRPr="00DA2EAD">
        <w:t>shaping the new system of global economic governance</w:t>
      </w:r>
      <w:r w:rsidR="001D0B09" w:rsidRPr="00DA2EAD">
        <w:t xml:space="preserve"> based on an ambitious and balanced free trade agenda with the WTO at its core</w:t>
      </w:r>
      <w:r w:rsidR="001D0B09" w:rsidRPr="001E3DB0">
        <w:t>,</w:t>
      </w:r>
      <w:r w:rsidRPr="001E3DB0">
        <w:t xml:space="preserve"> while </w:t>
      </w:r>
      <w:r w:rsidR="00B001D2" w:rsidRPr="001E3DB0">
        <w:t xml:space="preserve">protecting </w:t>
      </w:r>
      <w:r w:rsidR="00096327" w:rsidRPr="001E3DB0">
        <w:t>our</w:t>
      </w:r>
      <w:r w:rsidR="00B001D2" w:rsidRPr="001E3DB0">
        <w:t xml:space="preserve">selves </w:t>
      </w:r>
      <w:r w:rsidRPr="001E3DB0">
        <w:t>from unfair and abusive practices</w:t>
      </w:r>
      <w:r w:rsidR="000A2300" w:rsidRPr="00DA2EAD">
        <w:t xml:space="preserve"> and ensuring reciprocity</w:t>
      </w:r>
      <w:r w:rsidR="00B001D2" w:rsidRPr="00DA2EAD">
        <w:t xml:space="preserve">. The </w:t>
      </w:r>
      <w:r w:rsidR="00953E6A" w:rsidRPr="00DA2EAD">
        <w:t xml:space="preserve">Enforcement </w:t>
      </w:r>
      <w:r w:rsidR="00006EA8">
        <w:t>R</w:t>
      </w:r>
      <w:r w:rsidR="00953E6A" w:rsidRPr="00DA2EAD">
        <w:t xml:space="preserve">egulation </w:t>
      </w:r>
      <w:r w:rsidR="00B001D2" w:rsidRPr="00DA2EAD">
        <w:t>should be upgraded,</w:t>
      </w:r>
      <w:r w:rsidR="00705049" w:rsidRPr="00DA2EAD">
        <w:t xml:space="preserve"> work on</w:t>
      </w:r>
      <w:r w:rsidR="00685189" w:rsidRPr="00DA2EAD">
        <w:t xml:space="preserve"> the International Procurement Instrument proposal </w:t>
      </w:r>
      <w:r w:rsidR="003A2755">
        <w:t xml:space="preserve">accelerated </w:t>
      </w:r>
      <w:r w:rsidR="00B001D2" w:rsidRPr="00DA2EAD">
        <w:t xml:space="preserve">and </w:t>
      </w:r>
      <w:r w:rsidR="00685189" w:rsidRPr="00DA2EAD">
        <w:t xml:space="preserve">further instruments to </w:t>
      </w:r>
      <w:r w:rsidR="00C02A5A" w:rsidRPr="00DA2EAD">
        <w:t xml:space="preserve">address the distortive effects of foreign subsidies in the Single </w:t>
      </w:r>
      <w:r w:rsidR="00E1373D" w:rsidRPr="00DA2EAD">
        <w:t>M</w:t>
      </w:r>
      <w:r w:rsidR="00C02A5A" w:rsidRPr="00DA2EAD">
        <w:t>arket</w:t>
      </w:r>
      <w:r w:rsidR="00B001D2" w:rsidRPr="00DA2EAD">
        <w:t xml:space="preserve"> developed</w:t>
      </w:r>
      <w:r w:rsidR="00C02A5A" w:rsidRPr="00DA2EAD">
        <w:t>;</w:t>
      </w:r>
    </w:p>
    <w:p w:rsidR="00E544C4" w:rsidRPr="00DA2EAD" w:rsidRDefault="0097172B" w:rsidP="00881E32">
      <w:pPr>
        <w:pStyle w:val="Bullet1"/>
      </w:pPr>
      <w:r w:rsidRPr="00DA2EAD">
        <w:t xml:space="preserve">investing in education, training and </w:t>
      </w:r>
      <w:r w:rsidR="00006EA8">
        <w:t>the effective use of skills</w:t>
      </w:r>
      <w:r w:rsidRPr="00DA2EAD">
        <w:t xml:space="preserve"> with a view to </w:t>
      </w:r>
      <w:r w:rsidR="00AA5468">
        <w:t xml:space="preserve">increasing job retention and creation, </w:t>
      </w:r>
      <w:r w:rsidR="00006EA8">
        <w:t>support</w:t>
      </w:r>
      <w:r w:rsidR="002C39A8">
        <w:t>ing</w:t>
      </w:r>
      <w:r w:rsidR="00006EA8">
        <w:t xml:space="preserve"> economic and social prosperity</w:t>
      </w:r>
      <w:r w:rsidR="00413B50" w:rsidRPr="00DA2EAD">
        <w:t>,</w:t>
      </w:r>
      <w:r w:rsidR="00C53FB0" w:rsidRPr="00DA2EAD">
        <w:t xml:space="preserve"> and implementing the necessary social protection policies</w:t>
      </w:r>
      <w:r w:rsidR="00982E61">
        <w:t xml:space="preserve"> in </w:t>
      </w:r>
      <w:r w:rsidR="00A050EB">
        <w:t xml:space="preserve">line </w:t>
      </w:r>
      <w:r w:rsidR="00982E61">
        <w:t>with the Treaties</w:t>
      </w:r>
      <w:r w:rsidR="00E544C4" w:rsidRPr="00DA2EAD">
        <w:t>.</w:t>
      </w:r>
    </w:p>
    <w:p w:rsidR="00503826" w:rsidRPr="00DA2EAD" w:rsidRDefault="00503826" w:rsidP="003A2755">
      <w:pPr>
        <w:pStyle w:val="Point123"/>
      </w:pPr>
      <w:r w:rsidRPr="00DA2EAD">
        <w:t xml:space="preserve">The </w:t>
      </w:r>
      <w:r w:rsidR="00E1373D" w:rsidRPr="00DA2EAD">
        <w:t xml:space="preserve">EU </w:t>
      </w:r>
      <w:r w:rsidR="00616D50" w:rsidRPr="00DA2EAD">
        <w:t>must</w:t>
      </w:r>
      <w:r w:rsidRPr="00DA2EAD">
        <w:t xml:space="preserve"> pursue an ambitious European industrial policy to </w:t>
      </w:r>
      <w:r w:rsidRPr="00DA2EAD">
        <w:rPr>
          <w:szCs w:val="24"/>
          <w:lang w:eastAsia="en-GB"/>
        </w:rPr>
        <w:t>make</w:t>
      </w:r>
      <w:r w:rsidRPr="00DA2EAD">
        <w:t xml:space="preserve"> </w:t>
      </w:r>
      <w:r w:rsidR="00E1373D" w:rsidRPr="00DA2EAD">
        <w:t xml:space="preserve">its </w:t>
      </w:r>
      <w:r w:rsidRPr="00DA2EAD">
        <w:t xml:space="preserve">industry more </w:t>
      </w:r>
      <w:r w:rsidR="00FF6A2E" w:rsidRPr="00DA2EAD">
        <w:t>s</w:t>
      </w:r>
      <w:r w:rsidR="00A6066B" w:rsidRPr="00DA2EAD">
        <w:t xml:space="preserve">ustainable, </w:t>
      </w:r>
      <w:r w:rsidR="00EA4822" w:rsidRPr="001E3DB0">
        <w:t>more green</w:t>
      </w:r>
      <w:r w:rsidR="00EA4822">
        <w:t xml:space="preserve">, </w:t>
      </w:r>
      <w:r w:rsidR="00FF6A2E" w:rsidRPr="00DA2EAD">
        <w:t xml:space="preserve">more </w:t>
      </w:r>
      <w:r w:rsidRPr="00DA2EAD">
        <w:t xml:space="preserve">competitive globally </w:t>
      </w:r>
      <w:r w:rsidR="00685189" w:rsidRPr="00DA2EAD">
        <w:t>and</w:t>
      </w:r>
      <w:r w:rsidR="00A6066B" w:rsidRPr="00DA2EAD">
        <w:t xml:space="preserve"> more</w:t>
      </w:r>
      <w:r w:rsidR="00685189" w:rsidRPr="00DA2EAD">
        <w:t xml:space="preserve"> </w:t>
      </w:r>
      <w:r w:rsidR="004B2746" w:rsidRPr="00DA2EAD">
        <w:t xml:space="preserve">resilient. </w:t>
      </w:r>
      <w:r w:rsidR="00F6403F" w:rsidRPr="00DA2EAD">
        <w:t xml:space="preserve">The European Council </w:t>
      </w:r>
      <w:r w:rsidR="00664CC9" w:rsidRPr="00DA2EAD">
        <w:t>invites the Commission to identify strategic dependencies</w:t>
      </w:r>
      <w:r w:rsidR="004B2746" w:rsidRPr="00DA2EAD">
        <w:t xml:space="preserve">, particularly in the most sensitive industrial ecosystems such as </w:t>
      </w:r>
      <w:r w:rsidR="003A2755">
        <w:t>for</w:t>
      </w:r>
      <w:r w:rsidR="003A2755" w:rsidRPr="00DA2EAD">
        <w:t xml:space="preserve"> </w:t>
      </w:r>
      <w:r w:rsidR="004B2746" w:rsidRPr="00DA2EAD">
        <w:t xml:space="preserve">health, </w:t>
      </w:r>
      <w:r w:rsidR="00664CC9" w:rsidRPr="00DA2EAD">
        <w:t>and to propose measures to</w:t>
      </w:r>
      <w:r w:rsidR="00685189" w:rsidRPr="00DA2EAD">
        <w:t xml:space="preserve"> reduce these dependencies, including by</w:t>
      </w:r>
      <w:r w:rsidR="00664CC9" w:rsidRPr="00DA2EAD">
        <w:t xml:space="preserve"> diversify</w:t>
      </w:r>
      <w:r w:rsidR="00685189" w:rsidRPr="00DA2EAD">
        <w:t>ing</w:t>
      </w:r>
      <w:r w:rsidR="00664CC9" w:rsidRPr="00DA2EAD">
        <w:t xml:space="preserve"> production and supply chains</w:t>
      </w:r>
      <w:r w:rsidR="00E17DD8">
        <w:t xml:space="preserve">, </w:t>
      </w:r>
      <w:r w:rsidR="00CA319E">
        <w:t xml:space="preserve">ensuring </w:t>
      </w:r>
      <w:r w:rsidR="00E17DD8">
        <w:t>strategic stockpiling, as well as fostering production and investment in Europe</w:t>
      </w:r>
      <w:r w:rsidR="00664CC9" w:rsidRPr="00DA2EAD">
        <w:t>.</w:t>
      </w:r>
      <w:r w:rsidR="00664CC9" w:rsidRPr="00AA2DDB">
        <w:t xml:space="preserve"> </w:t>
      </w:r>
      <w:r w:rsidRPr="00DA2EAD">
        <w:t>It calls for:</w:t>
      </w:r>
    </w:p>
    <w:p w:rsidR="00BD7B42" w:rsidRDefault="00BB0F45" w:rsidP="00982E61">
      <w:pPr>
        <w:pStyle w:val="Bullet1"/>
      </w:pPr>
      <w:r w:rsidRPr="00DA2EAD">
        <w:t xml:space="preserve">ensuring a level playing field, and a regulatory environment and state aid framework that are conducive to innovation and facilitate the </w:t>
      </w:r>
      <w:r w:rsidR="00AB2536" w:rsidRPr="00DA2EAD">
        <w:t xml:space="preserve">full </w:t>
      </w:r>
      <w:r w:rsidR="00BD7B42">
        <w:t>involvement of SMEs;</w:t>
      </w:r>
    </w:p>
    <w:p w:rsidR="009455F6" w:rsidRDefault="00A543C0" w:rsidP="00982E61">
      <w:pPr>
        <w:pStyle w:val="Bullet1"/>
      </w:pPr>
      <w:r>
        <w:br w:type="page"/>
      </w:r>
      <w:r w:rsidR="00AB2536" w:rsidRPr="00DA2EAD">
        <w:t xml:space="preserve">developing new industrial alliances, including on raw materials, </w:t>
      </w:r>
      <w:r w:rsidR="00B001D2" w:rsidRPr="00DA2EAD">
        <w:t xml:space="preserve">medical equipment, </w:t>
      </w:r>
      <w:r w:rsidR="00AB2536" w:rsidRPr="00DA2EAD">
        <w:t xml:space="preserve">microprocessors, </w:t>
      </w:r>
      <w:r w:rsidR="009D4602">
        <w:t xml:space="preserve">secure </w:t>
      </w:r>
      <w:r w:rsidR="00AB2536" w:rsidRPr="00DA2EAD">
        <w:t>telecommunication networks, low-carbon industries, and Industrial Clouds and Platforms;</w:t>
      </w:r>
    </w:p>
    <w:p w:rsidR="003C5F13" w:rsidRPr="00DA2EAD" w:rsidRDefault="00503826" w:rsidP="00200675">
      <w:pPr>
        <w:pStyle w:val="Bullet1"/>
        <w:rPr>
          <w:i/>
          <w:iCs/>
        </w:rPr>
      </w:pPr>
      <w:r w:rsidRPr="003812CC">
        <w:t xml:space="preserve">stepping up the </w:t>
      </w:r>
      <w:r w:rsidR="00F6403F" w:rsidRPr="003812CC">
        <w:t xml:space="preserve">assistance to </w:t>
      </w:r>
      <w:r w:rsidR="002951CC" w:rsidRPr="003812CC">
        <w:t xml:space="preserve">the existing </w:t>
      </w:r>
      <w:r w:rsidRPr="003812CC">
        <w:t xml:space="preserve">Important Projects of Common European Interest </w:t>
      </w:r>
      <w:r w:rsidR="002951CC" w:rsidRPr="003812CC">
        <w:t xml:space="preserve">on Batteries and micro-electronics, and to those </w:t>
      </w:r>
      <w:r w:rsidR="00693AF7" w:rsidRPr="003812CC">
        <w:t xml:space="preserve">being developed by Member States and industry in the context of </w:t>
      </w:r>
      <w:r w:rsidR="0098743E" w:rsidRPr="003812CC">
        <w:t xml:space="preserve">various alliances </w:t>
      </w:r>
      <w:r w:rsidR="00C66840" w:rsidRPr="003812CC">
        <w:t>(</w:t>
      </w:r>
      <w:r w:rsidR="0098743E" w:rsidRPr="003812CC">
        <w:t xml:space="preserve">such as on the </w:t>
      </w:r>
      <w:r w:rsidR="007E4F55" w:rsidRPr="003812CC">
        <w:t>Internet of Things, Clean Hydrogen</w:t>
      </w:r>
      <w:r w:rsidR="00C66840" w:rsidRPr="003812CC">
        <w:t>)</w:t>
      </w:r>
      <w:r w:rsidR="00465F9F" w:rsidRPr="003812CC">
        <w:t>,</w:t>
      </w:r>
      <w:r w:rsidR="007E4F55" w:rsidRPr="003812CC">
        <w:t xml:space="preserve"> </w:t>
      </w:r>
      <w:r w:rsidRPr="003812CC">
        <w:t>so as to overcome market failures and enable breakthrough innovation</w:t>
      </w:r>
      <w:r w:rsidR="007E4F55" w:rsidRPr="003812CC">
        <w:t xml:space="preserve">. </w:t>
      </w:r>
      <w:r w:rsidR="000A2300" w:rsidRPr="003812CC">
        <w:t>The</w:t>
      </w:r>
      <w:r w:rsidR="000A2300" w:rsidRPr="00DA2EAD">
        <w:t xml:space="preserve"> European Council </w:t>
      </w:r>
      <w:r w:rsidR="001D0B09" w:rsidRPr="00DA2EAD">
        <w:t xml:space="preserve">invites the Commission to </w:t>
      </w:r>
      <w:r w:rsidR="00C23DFD" w:rsidRPr="00DA2EAD">
        <w:t xml:space="preserve">help </w:t>
      </w:r>
      <w:r w:rsidR="00BD7B42">
        <w:t xml:space="preserve">the Member States </w:t>
      </w:r>
      <w:r w:rsidR="001D0B09" w:rsidRPr="00DA2EAD">
        <w:t xml:space="preserve">develop new </w:t>
      </w:r>
      <w:r w:rsidR="00D32F8D" w:rsidRPr="00DA2EAD">
        <w:t>Important Project</w:t>
      </w:r>
      <w:r w:rsidR="00C23DFD" w:rsidRPr="00DA2EAD">
        <w:t>s</w:t>
      </w:r>
      <w:r w:rsidR="00D32F8D" w:rsidRPr="00DA2EAD">
        <w:t xml:space="preserve"> of Common European Interest</w:t>
      </w:r>
      <w:r w:rsidR="00006EA8">
        <w:t xml:space="preserve">. Furthermore, it </w:t>
      </w:r>
      <w:r w:rsidR="00C40231">
        <w:t>calls for</w:t>
      </w:r>
      <w:r w:rsidR="00006EA8">
        <w:t xml:space="preserve"> further strengthen</w:t>
      </w:r>
      <w:r w:rsidR="00C40231">
        <w:t>ing</w:t>
      </w:r>
      <w:r w:rsidR="00006EA8">
        <w:t xml:space="preserve"> synergies between the use of EU and national funds as regards key technological projects</w:t>
      </w:r>
      <w:r w:rsidR="00B233B9">
        <w:t>,</w:t>
      </w:r>
      <w:r w:rsidR="00B233B9" w:rsidRPr="00B233B9">
        <w:t xml:space="preserve"> while ensuring </w:t>
      </w:r>
      <w:r w:rsidR="00E17DD8">
        <w:t xml:space="preserve">transparency and open </w:t>
      </w:r>
      <w:r w:rsidR="00B233B9" w:rsidRPr="00B233B9">
        <w:t>participation of SME</w:t>
      </w:r>
      <w:r w:rsidR="00E17DD8">
        <w:t>s</w:t>
      </w:r>
      <w:r w:rsidR="001D0B09" w:rsidRPr="0098743E">
        <w:t>;</w:t>
      </w:r>
    </w:p>
    <w:p w:rsidR="00E544C4" w:rsidRDefault="00B91B00" w:rsidP="00FD245D">
      <w:pPr>
        <w:pStyle w:val="Bullet1"/>
      </w:pPr>
      <w:r w:rsidRPr="001E3DB0">
        <w:t>developing</w:t>
      </w:r>
      <w:r>
        <w:t xml:space="preserve"> EU autonomy </w:t>
      </w:r>
      <w:r w:rsidR="00664CC9" w:rsidRPr="00DA2EAD">
        <w:t xml:space="preserve">in the </w:t>
      </w:r>
      <w:r w:rsidR="00503826" w:rsidRPr="00DA2EAD">
        <w:t xml:space="preserve">space sector and </w:t>
      </w:r>
      <w:r>
        <w:t xml:space="preserve">a more integrated </w:t>
      </w:r>
      <w:r w:rsidR="00503826" w:rsidRPr="00DA2EAD">
        <w:t>defence industrial base</w:t>
      </w:r>
      <w:r w:rsidR="00664CC9" w:rsidRPr="00DA2EAD">
        <w:t>.</w:t>
      </w:r>
    </w:p>
    <w:p w:rsidR="00C50464" w:rsidRPr="008B17BF" w:rsidRDefault="00503826" w:rsidP="00881E32">
      <w:pPr>
        <w:pStyle w:val="Text1"/>
        <w:rPr>
          <w:b/>
          <w:bCs/>
          <w:i/>
          <w:iCs/>
        </w:rPr>
      </w:pPr>
      <w:r w:rsidRPr="008B17BF">
        <w:rPr>
          <w:b/>
          <w:bCs/>
          <w:i/>
          <w:iCs/>
        </w:rPr>
        <w:t>Digital</w:t>
      </w:r>
    </w:p>
    <w:p w:rsidR="009662E5" w:rsidRPr="008F7B97" w:rsidRDefault="00503826" w:rsidP="00364F39">
      <w:pPr>
        <w:pStyle w:val="Point123"/>
        <w:rPr>
          <w:i/>
          <w:iCs/>
          <w:shd w:val="clear" w:color="auto" w:fill="FFFFFF"/>
        </w:rPr>
      </w:pPr>
      <w:r w:rsidRPr="00DA2EAD">
        <w:rPr>
          <w:shd w:val="clear" w:color="auto" w:fill="FFFFFF"/>
        </w:rPr>
        <w:t xml:space="preserve">The COVID-19 pandemic has further underlined the need to accelerate the digital transition in Europe. </w:t>
      </w:r>
      <w:r w:rsidRPr="00DA2EAD">
        <w:t>Seizing</w:t>
      </w:r>
      <w:r w:rsidRPr="00DA2EAD">
        <w:rPr>
          <w:shd w:val="clear" w:color="auto" w:fill="FFFFFF"/>
        </w:rPr>
        <w:t xml:space="preserve"> the opportunities of this transition is crucial to strengthen</w:t>
      </w:r>
      <w:r w:rsidR="00FA6BBC" w:rsidRPr="00DA2EAD">
        <w:rPr>
          <w:shd w:val="clear" w:color="auto" w:fill="FFFFFF"/>
        </w:rPr>
        <w:t>ing</w:t>
      </w:r>
      <w:r w:rsidRPr="00DA2EAD">
        <w:rPr>
          <w:shd w:val="clear" w:color="auto" w:fill="FFFFFF"/>
        </w:rPr>
        <w:t xml:space="preserve"> our economic base, ensur</w:t>
      </w:r>
      <w:r w:rsidR="00FA6BBC" w:rsidRPr="00DA2EAD">
        <w:rPr>
          <w:shd w:val="clear" w:color="auto" w:fill="FFFFFF"/>
        </w:rPr>
        <w:t>ing</w:t>
      </w:r>
      <w:r w:rsidR="00B41875" w:rsidRPr="00DA2EAD">
        <w:rPr>
          <w:shd w:val="clear" w:color="auto" w:fill="FFFFFF"/>
        </w:rPr>
        <w:t xml:space="preserve"> </w:t>
      </w:r>
      <w:r w:rsidRPr="00DA2EAD">
        <w:rPr>
          <w:shd w:val="clear" w:color="auto" w:fill="FFFFFF"/>
        </w:rPr>
        <w:t xml:space="preserve">our </w:t>
      </w:r>
      <w:r w:rsidR="00B41875" w:rsidRPr="00DA2EAD">
        <w:rPr>
          <w:shd w:val="clear" w:color="auto" w:fill="FFFFFF"/>
        </w:rPr>
        <w:t xml:space="preserve">technological sovereignty, reinforcing our </w:t>
      </w:r>
      <w:r w:rsidRPr="00DA2EAD">
        <w:rPr>
          <w:shd w:val="clear" w:color="auto" w:fill="FFFFFF"/>
        </w:rPr>
        <w:t xml:space="preserve">global competitiveness, </w:t>
      </w:r>
      <w:r w:rsidR="00685189" w:rsidRPr="00DA2EAD">
        <w:rPr>
          <w:shd w:val="clear" w:color="auto" w:fill="FFFFFF"/>
        </w:rPr>
        <w:t xml:space="preserve">facilitating the green transition, </w:t>
      </w:r>
      <w:r w:rsidRPr="00DA2EAD">
        <w:rPr>
          <w:shd w:val="clear" w:color="auto" w:fill="FFFFFF"/>
        </w:rPr>
        <w:t>creat</w:t>
      </w:r>
      <w:r w:rsidR="00FA6BBC" w:rsidRPr="00DA2EAD">
        <w:rPr>
          <w:shd w:val="clear" w:color="auto" w:fill="FFFFFF"/>
        </w:rPr>
        <w:t>ing</w:t>
      </w:r>
      <w:r w:rsidRPr="00DA2EAD">
        <w:rPr>
          <w:shd w:val="clear" w:color="auto" w:fill="FFFFFF"/>
        </w:rPr>
        <w:t xml:space="preserve"> jobs and improv</w:t>
      </w:r>
      <w:r w:rsidR="00FA6BBC" w:rsidRPr="00DA2EAD">
        <w:rPr>
          <w:shd w:val="clear" w:color="auto" w:fill="FFFFFF"/>
        </w:rPr>
        <w:t>ing</w:t>
      </w:r>
      <w:r w:rsidRPr="00DA2EAD">
        <w:rPr>
          <w:shd w:val="clear" w:color="auto" w:fill="FFFFFF"/>
        </w:rPr>
        <w:t xml:space="preserve"> the lives of citizens. </w:t>
      </w:r>
      <w:r w:rsidR="00CD01CD" w:rsidRPr="00DA2EAD">
        <w:t>Building</w:t>
      </w:r>
      <w:r w:rsidR="00CD01CD" w:rsidRPr="002040EB">
        <w:t xml:space="preserve"> a</w:t>
      </w:r>
      <w:r w:rsidR="00CD01CD" w:rsidRPr="00DA2EAD">
        <w:t xml:space="preserve"> truly digital Single Market </w:t>
      </w:r>
      <w:r w:rsidR="00413B50" w:rsidRPr="00DA2EAD">
        <w:t xml:space="preserve">will </w:t>
      </w:r>
      <w:r w:rsidR="009662E5" w:rsidRPr="00DA2EAD">
        <w:t xml:space="preserve">provide a </w:t>
      </w:r>
      <w:r w:rsidR="00006EA8">
        <w:t xml:space="preserve">home-based </w:t>
      </w:r>
      <w:r w:rsidR="009662E5" w:rsidRPr="00DA2EAD">
        <w:t xml:space="preserve">framework allowing </w:t>
      </w:r>
      <w:r w:rsidR="00CD01CD" w:rsidRPr="00DA2EAD">
        <w:t xml:space="preserve">European </w:t>
      </w:r>
      <w:r w:rsidR="009662E5" w:rsidRPr="00DA2EAD">
        <w:t>companies</w:t>
      </w:r>
      <w:r w:rsidR="00CD01CD" w:rsidRPr="00DA2EAD">
        <w:t xml:space="preserve"> to grow and scale up.</w:t>
      </w:r>
    </w:p>
    <w:p w:rsidR="003658AF" w:rsidRPr="008F7B97" w:rsidRDefault="0092609D" w:rsidP="003812CC">
      <w:pPr>
        <w:pStyle w:val="Point123"/>
        <w:numPr>
          <w:ilvl w:val="0"/>
          <w:numId w:val="0"/>
        </w:numPr>
        <w:ind w:left="567"/>
      </w:pPr>
      <w:r>
        <w:t xml:space="preserve">The European Council </w:t>
      </w:r>
      <w:r w:rsidR="00291444">
        <w:t>looks forward to the Commission</w:t>
      </w:r>
      <w:r w:rsidR="00380E51">
        <w:t>ʼ</w:t>
      </w:r>
      <w:r w:rsidR="00291444">
        <w:t>s proposal for a Digital Services Act</w:t>
      </w:r>
      <w:r w:rsidR="00C40231">
        <w:t xml:space="preserve"> by the end of this year and </w:t>
      </w:r>
      <w:r w:rsidRPr="008F7B97">
        <w:t xml:space="preserve">invites the Commission to present, by March 2021, a </w:t>
      </w:r>
      <w:r w:rsidR="00291444">
        <w:t xml:space="preserve">comprehensive </w:t>
      </w:r>
      <w:r w:rsidRPr="008F7B97">
        <w:t xml:space="preserve">Digital </w:t>
      </w:r>
      <w:r w:rsidR="00AA5468">
        <w:t>Compass</w:t>
      </w:r>
      <w:r w:rsidRPr="008F7B97">
        <w:t xml:space="preserve"> which sets out the EU</w:t>
      </w:r>
      <w:r w:rsidR="00AC59BE">
        <w:t>ʼ</w:t>
      </w:r>
      <w:r w:rsidRPr="008F7B97">
        <w:t xml:space="preserve">s concrete digital ambitions for </w:t>
      </w:r>
      <w:r w:rsidR="00437D0B">
        <w:t>2030</w:t>
      </w:r>
      <w:r w:rsidRPr="008F7B97">
        <w:t xml:space="preserve">. Such a </w:t>
      </w:r>
      <w:r w:rsidR="00AA5468">
        <w:t>Compass</w:t>
      </w:r>
      <w:r w:rsidRPr="008F7B97">
        <w:t xml:space="preserve"> should </w:t>
      </w:r>
      <w:r w:rsidR="00006EA8">
        <w:t xml:space="preserve">establish a monitoring system </w:t>
      </w:r>
      <w:r w:rsidR="001F6805">
        <w:t xml:space="preserve">for </w:t>
      </w:r>
      <w:r w:rsidR="00006EA8">
        <w:t xml:space="preserve">European strategic digital capacities and capabilities, and </w:t>
      </w:r>
      <w:r>
        <w:t xml:space="preserve">outline </w:t>
      </w:r>
      <w:r w:rsidRPr="008F7B97">
        <w:t xml:space="preserve">the means and </w:t>
      </w:r>
      <w:r w:rsidR="00B85D3F">
        <w:t xml:space="preserve">key </w:t>
      </w:r>
      <w:r w:rsidRPr="008F7B97">
        <w:t>milestones to achieve our ambitions.</w:t>
      </w:r>
    </w:p>
    <w:p w:rsidR="009662E5" w:rsidRPr="003658AF" w:rsidRDefault="00A543C0" w:rsidP="004D0558">
      <w:pPr>
        <w:pStyle w:val="Point123"/>
        <w:rPr>
          <w:shd w:val="clear" w:color="auto" w:fill="FFFFFF"/>
        </w:rPr>
      </w:pPr>
      <w:r>
        <w:br w:type="page"/>
      </w:r>
      <w:r w:rsidR="00306F7B" w:rsidRPr="003658AF">
        <w:rPr>
          <w:shd w:val="clear" w:color="auto" w:fill="FFFFFF"/>
        </w:rPr>
        <w:t xml:space="preserve">To be digitally sovereign, the EU must </w:t>
      </w:r>
      <w:r w:rsidR="00DF05AC">
        <w:rPr>
          <w:shd w:val="clear" w:color="auto" w:fill="FFFFFF"/>
        </w:rPr>
        <w:t xml:space="preserve">build a truly digital single market, </w:t>
      </w:r>
      <w:r w:rsidR="00C76A27" w:rsidRPr="003658AF">
        <w:rPr>
          <w:shd w:val="clear" w:color="auto" w:fill="FFFFFF"/>
        </w:rPr>
        <w:t xml:space="preserve">reinforce its ability </w:t>
      </w:r>
      <w:r w:rsidR="00306F7B" w:rsidRPr="003658AF">
        <w:rPr>
          <w:shd w:val="clear" w:color="auto" w:fill="FFFFFF"/>
        </w:rPr>
        <w:t>to define its own rules, to make autonomous technological choices</w:t>
      </w:r>
      <w:r w:rsidR="00AC59BE" w:rsidRPr="003658AF">
        <w:rPr>
          <w:shd w:val="clear" w:color="auto" w:fill="FFFFFF"/>
        </w:rPr>
        <w:t>,</w:t>
      </w:r>
      <w:r w:rsidR="002A3654" w:rsidRPr="003658AF">
        <w:rPr>
          <w:shd w:val="clear" w:color="auto" w:fill="FFFFFF"/>
        </w:rPr>
        <w:t xml:space="preserve"> </w:t>
      </w:r>
      <w:r w:rsidR="00306F7B" w:rsidRPr="003658AF">
        <w:rPr>
          <w:shd w:val="clear" w:color="auto" w:fill="FFFFFF"/>
        </w:rPr>
        <w:t>and t</w:t>
      </w:r>
      <w:r w:rsidR="001D0B09" w:rsidRPr="003658AF">
        <w:rPr>
          <w:shd w:val="clear" w:color="auto" w:fill="FFFFFF"/>
        </w:rPr>
        <w:t xml:space="preserve">o develop and deploy strategic digital capacities </w:t>
      </w:r>
      <w:r w:rsidR="00306F7B" w:rsidRPr="003658AF">
        <w:rPr>
          <w:shd w:val="clear" w:color="auto" w:fill="FFFFFF"/>
        </w:rPr>
        <w:t xml:space="preserve">and </w:t>
      </w:r>
      <w:r w:rsidR="00521E18" w:rsidRPr="003658AF">
        <w:rPr>
          <w:shd w:val="clear" w:color="auto" w:fill="FFFFFF"/>
        </w:rPr>
        <w:t>infrastructure</w:t>
      </w:r>
      <w:r w:rsidR="001D0B09" w:rsidRPr="003658AF">
        <w:rPr>
          <w:shd w:val="clear" w:color="auto" w:fill="FFFFFF"/>
        </w:rPr>
        <w:t xml:space="preserve">. </w:t>
      </w:r>
      <w:r w:rsidR="003A2755">
        <w:rPr>
          <w:shd w:val="clear" w:color="auto" w:fill="FFFFFF"/>
        </w:rPr>
        <w:t>At the international level, the EU will leverage its tools and regulatory powers to help shape g</w:t>
      </w:r>
      <w:r w:rsidR="00925AD1">
        <w:rPr>
          <w:shd w:val="clear" w:color="auto" w:fill="FFFFFF"/>
        </w:rPr>
        <w:t>l</w:t>
      </w:r>
      <w:r w:rsidR="003A2755">
        <w:rPr>
          <w:shd w:val="clear" w:color="auto" w:fill="FFFFFF"/>
        </w:rPr>
        <w:t xml:space="preserve">obal rules and standards. </w:t>
      </w:r>
      <w:r w:rsidR="00503826" w:rsidRPr="003658AF">
        <w:rPr>
          <w:shd w:val="clear" w:color="auto" w:fill="FFFFFF"/>
        </w:rPr>
        <w:t xml:space="preserve">The EU will remain open to </w:t>
      </w:r>
      <w:r w:rsidR="00685189" w:rsidRPr="003658AF">
        <w:rPr>
          <w:shd w:val="clear" w:color="auto" w:fill="FFFFFF"/>
        </w:rPr>
        <w:t xml:space="preserve">all </w:t>
      </w:r>
      <w:r w:rsidR="00503826" w:rsidRPr="003658AF">
        <w:rPr>
          <w:shd w:val="clear" w:color="auto" w:fill="FFFFFF"/>
        </w:rPr>
        <w:t>companies complying with European rules and standards.</w:t>
      </w:r>
      <w:r w:rsidR="003658AF" w:rsidRPr="003658AF">
        <w:rPr>
          <w:shd w:val="clear" w:color="auto" w:fill="FFFFFF"/>
        </w:rPr>
        <w:t xml:space="preserve"> </w:t>
      </w:r>
      <w:r w:rsidR="00F51FAC" w:rsidRPr="003658AF">
        <w:rPr>
          <w:shd w:val="clear" w:color="auto" w:fill="FFFFFF"/>
        </w:rPr>
        <w:t>D</w:t>
      </w:r>
      <w:r w:rsidR="009662E5" w:rsidRPr="003658AF">
        <w:rPr>
          <w:shd w:val="clear" w:color="auto" w:fill="FFFFFF"/>
        </w:rPr>
        <w:t>igital development must safeguard our values</w:t>
      </w:r>
      <w:r w:rsidR="003658AF">
        <w:rPr>
          <w:shd w:val="clear" w:color="auto" w:fill="FFFFFF"/>
        </w:rPr>
        <w:t>,</w:t>
      </w:r>
      <w:r w:rsidR="009662E5" w:rsidRPr="003658AF">
        <w:rPr>
          <w:shd w:val="clear" w:color="auto" w:fill="FFFFFF"/>
        </w:rPr>
        <w:t xml:space="preserve"> fundamental rights and security, and be socially balanced. Such a human-centred approach will increase the attractiveness of the European model.</w:t>
      </w:r>
    </w:p>
    <w:p w:rsidR="00503826" w:rsidRPr="00DA2EAD" w:rsidRDefault="00BD7B42" w:rsidP="003A2755">
      <w:pPr>
        <w:pStyle w:val="Point123"/>
        <w:rPr>
          <w:shd w:val="clear" w:color="auto" w:fill="FFFFFF"/>
        </w:rPr>
      </w:pPr>
      <w:r>
        <w:t>A</w:t>
      </w:r>
      <w:r w:rsidR="003A2755">
        <w:t xml:space="preserve">t least 20% of the funds </w:t>
      </w:r>
      <w:r>
        <w:t xml:space="preserve">under the Recovery and Resilience Facility </w:t>
      </w:r>
      <w:r w:rsidR="003A2755">
        <w:t>will</w:t>
      </w:r>
      <w:r>
        <w:t xml:space="preserve"> be </w:t>
      </w:r>
      <w:r w:rsidR="003A2755">
        <w:t xml:space="preserve">made </w:t>
      </w:r>
      <w:r>
        <w:t>available for the digital transition</w:t>
      </w:r>
      <w:r w:rsidR="001E48F6">
        <w:t xml:space="preserve">, including </w:t>
      </w:r>
      <w:r w:rsidR="00477EF6">
        <w:t xml:space="preserve">for </w:t>
      </w:r>
      <w:r w:rsidR="001E48F6">
        <w:t>SMEs</w:t>
      </w:r>
      <w:r>
        <w:t xml:space="preserve">. </w:t>
      </w:r>
      <w:r w:rsidR="003A2755">
        <w:t>Together with the amounts under the MFF, t</w:t>
      </w:r>
      <w:r w:rsidR="00CD7EF3">
        <w:t>hese funds</w:t>
      </w:r>
      <w:r w:rsidR="00CD7EF3" w:rsidRPr="00D50EB5">
        <w:t xml:space="preserve"> </w:t>
      </w:r>
      <w:r w:rsidR="00952B75" w:rsidRPr="00DA2EAD">
        <w:t>should</w:t>
      </w:r>
      <w:r w:rsidR="001877CE" w:rsidRPr="00DA2EAD">
        <w:t xml:space="preserve"> help advance</w:t>
      </w:r>
      <w:r w:rsidR="00B41875" w:rsidRPr="00DA2EAD">
        <w:t xml:space="preserve"> </w:t>
      </w:r>
      <w:r w:rsidR="00952B75" w:rsidRPr="00DA2EAD">
        <w:t>objectives</w:t>
      </w:r>
      <w:r w:rsidR="00B41875" w:rsidRPr="00DA2EAD">
        <w:t xml:space="preserve"> such as</w:t>
      </w:r>
      <w:r w:rsidR="00503826" w:rsidRPr="00DA2EAD">
        <w:t>:</w:t>
      </w:r>
      <w:r w:rsidR="00413B50" w:rsidRPr="00DA2EAD">
        <w:t xml:space="preserve"> </w:t>
      </w:r>
    </w:p>
    <w:p w:rsidR="00503826" w:rsidRPr="00DA2EAD" w:rsidRDefault="00503826" w:rsidP="00D7252A">
      <w:pPr>
        <w:pStyle w:val="Bullet1"/>
        <w:rPr>
          <w:rFonts w:cstheme="minorBidi"/>
        </w:rPr>
      </w:pPr>
      <w:r w:rsidRPr="00DA2EAD">
        <w:t>foster</w:t>
      </w:r>
      <w:r w:rsidR="00636D0D" w:rsidRPr="00DA2EAD">
        <w:t>ing</w:t>
      </w:r>
      <w:r w:rsidRPr="00DA2EAD">
        <w:t xml:space="preserve"> the European development of the next generation of digital technologies, including supercomputers</w:t>
      </w:r>
      <w:r w:rsidR="00F44593" w:rsidRPr="00DA2EAD">
        <w:t xml:space="preserve"> and</w:t>
      </w:r>
      <w:r w:rsidRPr="00DA2EAD">
        <w:t xml:space="preserve"> quantum</w:t>
      </w:r>
      <w:r w:rsidR="00664CC9" w:rsidRPr="00DA2EAD">
        <w:t xml:space="preserve"> computing</w:t>
      </w:r>
      <w:r w:rsidRPr="00DA2EAD">
        <w:t>, blockchain, and human-centred Artificial Intelligence;</w:t>
      </w:r>
    </w:p>
    <w:p w:rsidR="00503826" w:rsidRPr="00DA2EAD" w:rsidRDefault="00503826" w:rsidP="00B41875">
      <w:pPr>
        <w:pStyle w:val="Bullet1"/>
      </w:pPr>
      <w:r w:rsidRPr="00DA2EAD">
        <w:t>develop</w:t>
      </w:r>
      <w:r w:rsidR="00636D0D" w:rsidRPr="00DA2EAD">
        <w:t>ing</w:t>
      </w:r>
      <w:r w:rsidRPr="00DA2EAD">
        <w:t xml:space="preserve"> capacities in strategic digital value chains, </w:t>
      </w:r>
      <w:r w:rsidR="00B41875" w:rsidRPr="00DA2EAD">
        <w:t>especially</w:t>
      </w:r>
      <w:r w:rsidRPr="00DA2EAD">
        <w:t xml:space="preserve"> microprocessors;</w:t>
      </w:r>
    </w:p>
    <w:p w:rsidR="00503826" w:rsidRPr="00DA2EAD" w:rsidRDefault="00664CC9" w:rsidP="00F51FAC">
      <w:pPr>
        <w:pStyle w:val="Bullet1"/>
      </w:pPr>
      <w:r w:rsidRPr="00DA2EAD">
        <w:t>accelerat</w:t>
      </w:r>
      <w:r w:rsidR="00636D0D" w:rsidRPr="00DA2EAD">
        <w:t>ing</w:t>
      </w:r>
      <w:r w:rsidRPr="00DA2EAD">
        <w:t xml:space="preserve"> the </w:t>
      </w:r>
      <w:r w:rsidR="00503826" w:rsidRPr="00DA2EAD">
        <w:t>deploy</w:t>
      </w:r>
      <w:r w:rsidRPr="00DA2EAD">
        <w:t>ment of</w:t>
      </w:r>
      <w:r w:rsidR="00503826" w:rsidRPr="00DA2EAD">
        <w:t xml:space="preserve"> very</w:t>
      </w:r>
      <w:r w:rsidR="005B4BD0" w:rsidRPr="00DA2EAD">
        <w:t xml:space="preserve"> </w:t>
      </w:r>
      <w:r w:rsidR="00503826" w:rsidRPr="00DA2EAD">
        <w:t>high capacity</w:t>
      </w:r>
      <w:r w:rsidR="00617BE1" w:rsidRPr="00DA2EAD">
        <w:t xml:space="preserve"> and secure</w:t>
      </w:r>
      <w:r w:rsidR="00BD7B42">
        <w:t xml:space="preserve"> network infrastructures</w:t>
      </w:r>
      <w:r w:rsidR="00F51FAC">
        <w:t xml:space="preserve"> </w:t>
      </w:r>
      <w:r w:rsidR="00F51FAC" w:rsidRPr="00F51FAC">
        <w:t>–</w:t>
      </w:r>
      <w:r w:rsidR="003812CC">
        <w:t xml:space="preserve"> </w:t>
      </w:r>
      <w:r w:rsidR="00503826" w:rsidRPr="00DA2EAD">
        <w:t>including fibr</w:t>
      </w:r>
      <w:r w:rsidR="00C1453D" w:rsidRPr="00DA2EAD">
        <w:t>e</w:t>
      </w:r>
      <w:r w:rsidR="00503826" w:rsidRPr="00DA2EAD">
        <w:t xml:space="preserve"> and 5G</w:t>
      </w:r>
      <w:r w:rsidR="00972D62" w:rsidRPr="00DA2EAD">
        <w:t xml:space="preserve"> –</w:t>
      </w:r>
      <w:r w:rsidR="00503826" w:rsidRPr="00DA2EAD">
        <w:t xml:space="preserve"> all over </w:t>
      </w:r>
      <w:r w:rsidR="00636D0D" w:rsidRPr="00DA2EAD">
        <w:t>the European Union</w:t>
      </w:r>
      <w:r w:rsidR="00503826" w:rsidRPr="00DA2EAD">
        <w:t>;</w:t>
      </w:r>
    </w:p>
    <w:p w:rsidR="00503826" w:rsidRPr="00DA2EAD" w:rsidRDefault="00521E18" w:rsidP="00A32566">
      <w:pPr>
        <w:pStyle w:val="Bullet1"/>
      </w:pPr>
      <w:r w:rsidRPr="00DA2EAD">
        <w:t>enhancing</w:t>
      </w:r>
      <w:r w:rsidR="00503826" w:rsidRPr="00DA2EAD">
        <w:t xml:space="preserve"> the </w:t>
      </w:r>
      <w:r w:rsidR="00FA6BBC" w:rsidRPr="00DA2EAD">
        <w:t>EU</w:t>
      </w:r>
      <w:r w:rsidR="00F0708F" w:rsidRPr="00DA2EAD">
        <w:t>ʼ</w:t>
      </w:r>
      <w:r w:rsidR="00FA6BBC" w:rsidRPr="00DA2EAD">
        <w:t xml:space="preserve">s </w:t>
      </w:r>
      <w:r w:rsidR="00503826" w:rsidRPr="00DA2EAD">
        <w:t>ability to protect itself against cyber threats</w:t>
      </w:r>
      <w:r w:rsidR="00B41875" w:rsidRPr="00DA2EAD">
        <w:t>, to provide for a secure communication environment</w:t>
      </w:r>
      <w:r w:rsidR="003F3890" w:rsidRPr="00DA2EAD">
        <w:t>, especially through quantum encryption,</w:t>
      </w:r>
      <w:r w:rsidR="00B41875" w:rsidRPr="00DA2EAD">
        <w:t xml:space="preserve"> </w:t>
      </w:r>
      <w:r w:rsidR="005200E4" w:rsidRPr="00DA2EAD">
        <w:t xml:space="preserve">and to ensure access to data for </w:t>
      </w:r>
      <w:r w:rsidR="00A32566" w:rsidRPr="00DA2EAD">
        <w:t xml:space="preserve">judicial </w:t>
      </w:r>
      <w:r w:rsidR="005200E4" w:rsidRPr="00DA2EAD">
        <w:t xml:space="preserve">and </w:t>
      </w:r>
      <w:r w:rsidR="00A32566" w:rsidRPr="00DA2EAD">
        <w:t xml:space="preserve">law enforcement </w:t>
      </w:r>
      <w:r w:rsidR="005200E4" w:rsidRPr="00DA2EAD">
        <w:t>purposes</w:t>
      </w:r>
      <w:r w:rsidR="00503826" w:rsidRPr="00DA2EAD">
        <w:t>;</w:t>
      </w:r>
    </w:p>
    <w:p w:rsidR="001D0B09" w:rsidRPr="00DA2EAD" w:rsidRDefault="00503826" w:rsidP="00701557">
      <w:pPr>
        <w:pStyle w:val="Bullet1"/>
      </w:pPr>
      <w:r w:rsidRPr="00DA2EAD">
        <w:t>unleash</w:t>
      </w:r>
      <w:r w:rsidR="00521E18" w:rsidRPr="00DA2EAD">
        <w:t>ing</w:t>
      </w:r>
      <w:r w:rsidRPr="00DA2EAD">
        <w:t xml:space="preserve"> the full potential of digital technologies </w:t>
      </w:r>
      <w:r w:rsidR="005200E4" w:rsidRPr="00DA2EAD">
        <w:t xml:space="preserve">to reach the ambitious </w:t>
      </w:r>
      <w:r w:rsidRPr="00DA2EAD">
        <w:t>environment</w:t>
      </w:r>
      <w:r w:rsidR="00FA6BBC" w:rsidRPr="00DA2EAD">
        <w:t>al</w:t>
      </w:r>
      <w:r w:rsidRPr="00DA2EAD">
        <w:t xml:space="preserve"> and climate </w:t>
      </w:r>
      <w:r w:rsidR="00701557" w:rsidRPr="00DA2EAD">
        <w:t xml:space="preserve">action </w:t>
      </w:r>
      <w:r w:rsidR="005200E4" w:rsidRPr="00DA2EAD">
        <w:t>objectives included in the July package</w:t>
      </w:r>
      <w:r w:rsidR="001D0B09" w:rsidRPr="00DA2EAD">
        <w:t>;</w:t>
      </w:r>
    </w:p>
    <w:p w:rsidR="00B36943" w:rsidRDefault="00521E18" w:rsidP="00A76227">
      <w:pPr>
        <w:pStyle w:val="Bullet1"/>
      </w:pPr>
      <w:r w:rsidRPr="00DA2EAD">
        <w:t>upgrading</w:t>
      </w:r>
      <w:r w:rsidR="001D0B09" w:rsidRPr="00DA2EAD">
        <w:t xml:space="preserve"> digital capacities in education systems.</w:t>
      </w:r>
    </w:p>
    <w:p w:rsidR="00503826" w:rsidRDefault="00A543C0" w:rsidP="00B1625C">
      <w:pPr>
        <w:pStyle w:val="Point123"/>
      </w:pPr>
      <w:r>
        <w:br w:type="page"/>
      </w:r>
      <w:r w:rsidR="00B36943" w:rsidRPr="00DA2EAD">
        <w:t>The European Council welcomes the European strategy for data, which supports the EUʼs global digital ambitions</w:t>
      </w:r>
      <w:r w:rsidR="00B715A4">
        <w:t xml:space="preserve"> </w:t>
      </w:r>
      <w:r w:rsidR="00B715A4" w:rsidRPr="00B1625C">
        <w:t>to</w:t>
      </w:r>
      <w:r w:rsidR="00B715A4">
        <w:t xml:space="preserve"> </w:t>
      </w:r>
      <w:r w:rsidR="00B1625C">
        <w:t xml:space="preserve">build </w:t>
      </w:r>
      <w:r w:rsidR="00B715A4">
        <w:t>a true European competitive data economy, while e</w:t>
      </w:r>
      <w:r w:rsidR="00C82B2C" w:rsidRPr="00DA2EAD">
        <w:t xml:space="preserve">nsuring </w:t>
      </w:r>
      <w:r w:rsidR="00B36943" w:rsidRPr="00DA2EAD">
        <w:t>European values and a high level of data security, data protection, and privacy</w:t>
      </w:r>
      <w:r w:rsidR="00B715A4">
        <w:t xml:space="preserve">. It </w:t>
      </w:r>
      <w:r w:rsidR="00B36943" w:rsidRPr="00DA2EAD">
        <w:t>stresses the need to make high-quality data more readily available and to promote and enable bet</w:t>
      </w:r>
      <w:r w:rsidR="00871E87" w:rsidRPr="00DA2EAD">
        <w:t>ter sharing and pooling of data</w:t>
      </w:r>
      <w:r w:rsidR="00C76A27">
        <w:t>, as well as interoperability</w:t>
      </w:r>
      <w:r w:rsidR="00B715A4">
        <w:t xml:space="preserve">. </w:t>
      </w:r>
      <w:r w:rsidR="00734359" w:rsidRPr="00DA2EAD">
        <w:t>T</w:t>
      </w:r>
      <w:r w:rsidR="002D6A40" w:rsidRPr="00DA2EAD">
        <w:t xml:space="preserve">he European Council welcomes the creation of </w:t>
      </w:r>
      <w:r w:rsidR="00685189" w:rsidRPr="00DA2EAD">
        <w:t xml:space="preserve">common </w:t>
      </w:r>
      <w:r w:rsidR="002D6A40" w:rsidRPr="00DA2EAD">
        <w:t xml:space="preserve">European data spaces in strategic sectors, and in particular invites the Commission to give priority to the </w:t>
      </w:r>
      <w:r w:rsidR="00A32566" w:rsidRPr="00DA2EAD">
        <w:t xml:space="preserve">health </w:t>
      </w:r>
      <w:r w:rsidR="002D6A40" w:rsidRPr="00DA2EAD">
        <w:t xml:space="preserve">data space, which should be set up by </w:t>
      </w:r>
      <w:r w:rsidR="00685189" w:rsidRPr="00DA2EAD">
        <w:t>the end of 2021</w:t>
      </w:r>
      <w:r w:rsidR="00503826" w:rsidRPr="00DA2EAD">
        <w:t>.</w:t>
      </w:r>
    </w:p>
    <w:p w:rsidR="00503826" w:rsidRPr="00DA2EAD" w:rsidRDefault="002D6A40" w:rsidP="003658AF">
      <w:pPr>
        <w:pStyle w:val="Point123"/>
      </w:pPr>
      <w:r w:rsidRPr="00DA2EAD">
        <w:rPr>
          <w:szCs w:val="24"/>
        </w:rPr>
        <w:t xml:space="preserve">The European Council underlines the need to </w:t>
      </w:r>
      <w:r w:rsidR="00503826" w:rsidRPr="00DA2EAD">
        <w:rPr>
          <w:szCs w:val="24"/>
        </w:rPr>
        <w:t>establish trusted, safe and secure European cloud services</w:t>
      </w:r>
      <w:r w:rsidR="009403F6" w:rsidRPr="00DA2EAD">
        <w:rPr>
          <w:szCs w:val="24"/>
        </w:rPr>
        <w:t xml:space="preserve"> in order </w:t>
      </w:r>
      <w:r w:rsidR="00503826" w:rsidRPr="00DA2EAD">
        <w:rPr>
          <w:szCs w:val="24"/>
        </w:rPr>
        <w:t xml:space="preserve">to ensure that European data </w:t>
      </w:r>
      <w:r w:rsidR="00685189" w:rsidRPr="00DA2EAD">
        <w:rPr>
          <w:szCs w:val="24"/>
        </w:rPr>
        <w:t xml:space="preserve">can be </w:t>
      </w:r>
      <w:r w:rsidR="00503826" w:rsidRPr="00DA2EAD">
        <w:rPr>
          <w:szCs w:val="24"/>
        </w:rPr>
        <w:t>stored and processed in Europe, in compliance with European rules and standards</w:t>
      </w:r>
      <w:r w:rsidRPr="00DA2EAD">
        <w:rPr>
          <w:szCs w:val="24"/>
        </w:rPr>
        <w:t xml:space="preserve">. It therefore welcomes the </w:t>
      </w:r>
      <w:r w:rsidR="008D617D" w:rsidRPr="00DA2EAD">
        <w:rPr>
          <w:szCs w:val="24"/>
        </w:rPr>
        <w:t xml:space="preserve">concept </w:t>
      </w:r>
      <w:r w:rsidRPr="00DA2EAD">
        <w:rPr>
          <w:szCs w:val="24"/>
        </w:rPr>
        <w:t>of an EU federated cloud infrastructure</w:t>
      </w:r>
      <w:r w:rsidR="008D617D" w:rsidRPr="00DA2EAD">
        <w:rPr>
          <w:szCs w:val="24"/>
        </w:rPr>
        <w:t xml:space="preserve"> </w:t>
      </w:r>
      <w:r w:rsidR="00685189" w:rsidRPr="00DA2EAD">
        <w:rPr>
          <w:szCs w:val="24"/>
        </w:rPr>
        <w:t xml:space="preserve">and </w:t>
      </w:r>
      <w:r w:rsidRPr="00DA2EAD">
        <w:rPr>
          <w:szCs w:val="24"/>
        </w:rPr>
        <w:t xml:space="preserve">invites the Commission to </w:t>
      </w:r>
      <w:r w:rsidR="00685189" w:rsidRPr="00DA2EAD">
        <w:rPr>
          <w:szCs w:val="24"/>
        </w:rPr>
        <w:t>take this work forward</w:t>
      </w:r>
      <w:r w:rsidR="00521E18" w:rsidRPr="00DA2EAD">
        <w:rPr>
          <w:szCs w:val="24"/>
        </w:rPr>
        <w:t xml:space="preserve"> swiftly</w:t>
      </w:r>
      <w:r w:rsidR="00503826" w:rsidRPr="00DA2EAD">
        <w:rPr>
          <w:szCs w:val="24"/>
        </w:rPr>
        <w:t xml:space="preserve">. </w:t>
      </w:r>
      <w:r w:rsidR="00B62BD9">
        <w:rPr>
          <w:szCs w:val="24"/>
        </w:rPr>
        <w:t>Greater</w:t>
      </w:r>
      <w:r w:rsidR="001945F5" w:rsidRPr="00DA2EAD">
        <w:rPr>
          <w:szCs w:val="24"/>
        </w:rPr>
        <w:t xml:space="preserve"> </w:t>
      </w:r>
      <w:r w:rsidRPr="00DA2EAD">
        <w:rPr>
          <w:szCs w:val="24"/>
        </w:rPr>
        <w:t xml:space="preserve">European cloud </w:t>
      </w:r>
      <w:r w:rsidR="001945F5" w:rsidRPr="00DA2EAD">
        <w:rPr>
          <w:szCs w:val="24"/>
        </w:rPr>
        <w:t>capacity</w:t>
      </w:r>
      <w:r w:rsidR="003063E7">
        <w:rPr>
          <w:szCs w:val="24"/>
        </w:rPr>
        <w:t>,</w:t>
      </w:r>
      <w:r w:rsidR="001945F5" w:rsidRPr="00DA2EAD">
        <w:rPr>
          <w:szCs w:val="24"/>
        </w:rPr>
        <w:t xml:space="preserve"> </w:t>
      </w:r>
      <w:r w:rsidR="00BD1B34" w:rsidRPr="00DA2EAD">
        <w:rPr>
          <w:szCs w:val="24"/>
        </w:rPr>
        <w:t>together with an empowering interoperability framework</w:t>
      </w:r>
      <w:r w:rsidR="003063E7">
        <w:rPr>
          <w:szCs w:val="24"/>
        </w:rPr>
        <w:t>,</w:t>
      </w:r>
      <w:r w:rsidR="00BD1B34" w:rsidRPr="00DA2EAD">
        <w:rPr>
          <w:szCs w:val="24"/>
        </w:rPr>
        <w:t xml:space="preserve"> </w:t>
      </w:r>
      <w:r w:rsidR="00503826" w:rsidRPr="00DA2EAD">
        <w:rPr>
          <w:szCs w:val="24"/>
        </w:rPr>
        <w:t xml:space="preserve">should also enable the deployment of safe and secure cloud-based </w:t>
      </w:r>
      <w:r w:rsidR="003658AF">
        <w:rPr>
          <w:szCs w:val="24"/>
        </w:rPr>
        <w:t>public and private digital solutions</w:t>
      </w:r>
      <w:r w:rsidR="000E15E3">
        <w:rPr>
          <w:szCs w:val="24"/>
        </w:rPr>
        <w:t>,</w:t>
      </w:r>
      <w:r w:rsidR="003658AF">
        <w:rPr>
          <w:szCs w:val="24"/>
        </w:rPr>
        <w:t xml:space="preserve"> inclu</w:t>
      </w:r>
      <w:r w:rsidR="000E15E3">
        <w:rPr>
          <w:szCs w:val="24"/>
        </w:rPr>
        <w:t>d</w:t>
      </w:r>
      <w:r w:rsidR="003658AF">
        <w:rPr>
          <w:szCs w:val="24"/>
        </w:rPr>
        <w:t>ing ensuring</w:t>
      </w:r>
      <w:r w:rsidR="00503826" w:rsidRPr="00DA2EAD">
        <w:rPr>
          <w:szCs w:val="24"/>
        </w:rPr>
        <w:t xml:space="preserve"> faster and more efficient, convenient and transparent access to </w:t>
      </w:r>
      <w:r w:rsidR="003658AF">
        <w:rPr>
          <w:szCs w:val="24"/>
        </w:rPr>
        <w:t>e-</w:t>
      </w:r>
      <w:r w:rsidR="00503826" w:rsidRPr="00DA2EAD">
        <w:rPr>
          <w:szCs w:val="24"/>
        </w:rPr>
        <w:t>government services.</w:t>
      </w:r>
    </w:p>
    <w:p w:rsidR="00503826" w:rsidRPr="00DA2EAD" w:rsidRDefault="00503826" w:rsidP="00B715A4">
      <w:pPr>
        <w:pStyle w:val="Point123"/>
      </w:pPr>
      <w:r w:rsidRPr="00DA2EAD">
        <w:t xml:space="preserve">The European Council endorses the Council conclusions </w:t>
      </w:r>
      <w:r w:rsidR="00FA6BBC" w:rsidRPr="00DA2EAD">
        <w:t xml:space="preserve">of 9 June 2020 </w:t>
      </w:r>
      <w:r w:rsidRPr="00DA2EAD">
        <w:t>on shaping Europe’s digital future. It calls on</w:t>
      </w:r>
      <w:r w:rsidR="00F44593" w:rsidRPr="00DA2EAD">
        <w:t xml:space="preserve"> </w:t>
      </w:r>
      <w:r w:rsidRPr="00DA2EAD">
        <w:t xml:space="preserve">the EU and the Member States to </w:t>
      </w:r>
      <w:r w:rsidR="00B36943" w:rsidRPr="00DA2EAD">
        <w:t xml:space="preserve">make full use of </w:t>
      </w:r>
      <w:r w:rsidRPr="00DA2EAD">
        <w:t xml:space="preserve">the 5G cybersecurity </w:t>
      </w:r>
      <w:r w:rsidR="00FA6BBC" w:rsidRPr="00DA2EAD">
        <w:t>toolbox</w:t>
      </w:r>
      <w:r w:rsidR="00FA6BBC" w:rsidRPr="00DA2EAD">
        <w:rPr>
          <w:szCs w:val="24"/>
        </w:rPr>
        <w:t xml:space="preserve"> </w:t>
      </w:r>
      <w:r w:rsidRPr="00DA2EAD">
        <w:rPr>
          <w:szCs w:val="24"/>
        </w:rPr>
        <w:t>adopted</w:t>
      </w:r>
      <w:r w:rsidRPr="00DA2EAD">
        <w:t xml:space="preserve"> on 29 January 2020, and in particular to apply the relevant restrictions on high</w:t>
      </w:r>
      <w:r w:rsidR="00FA6BBC" w:rsidRPr="00DA2EAD">
        <w:t>-</w:t>
      </w:r>
      <w:r w:rsidRPr="00DA2EAD">
        <w:t xml:space="preserve">risk suppliers for key assets defined as critical and sensitive in the EU coordinated risk assessments. </w:t>
      </w:r>
      <w:r w:rsidR="005D00EF" w:rsidRPr="00DA2EAD">
        <w:t>T</w:t>
      </w:r>
      <w:r w:rsidR="002E58E9" w:rsidRPr="00DA2EAD">
        <w:t xml:space="preserve">he European Council underlines that </w:t>
      </w:r>
      <w:r w:rsidRPr="00DA2EAD">
        <w:t>potential</w:t>
      </w:r>
      <w:r w:rsidR="002E58E9" w:rsidRPr="00DA2EAD">
        <w:t xml:space="preserve"> 5G</w:t>
      </w:r>
      <w:r w:rsidR="008C247E" w:rsidRPr="00DA2EAD">
        <w:t xml:space="preserve"> </w:t>
      </w:r>
      <w:r w:rsidRPr="00DA2EAD">
        <w:t>suppliers need to be assessed on the basis of common objective criteria.</w:t>
      </w:r>
      <w:r w:rsidR="00B36943" w:rsidRPr="00DA2EAD">
        <w:t xml:space="preserve"> </w:t>
      </w:r>
    </w:p>
    <w:p w:rsidR="00986583" w:rsidRPr="008F7B97" w:rsidRDefault="005D00EF" w:rsidP="00D7252A">
      <w:pPr>
        <w:pStyle w:val="Point123"/>
      </w:pPr>
      <w:r w:rsidRPr="00DA2EAD">
        <w:t xml:space="preserve">To ensure the rapid deployment of 5G across the EU, the European Council </w:t>
      </w:r>
      <w:r w:rsidRPr="00DA2EAD">
        <w:rPr>
          <w:lang w:val="en-US"/>
        </w:rPr>
        <w:t xml:space="preserve">also urges all Member States to submit </w:t>
      </w:r>
      <w:r w:rsidRPr="00DA2EAD">
        <w:t>their</w:t>
      </w:r>
      <w:r w:rsidRPr="00DA2EAD">
        <w:rPr>
          <w:lang w:val="en-US"/>
        </w:rPr>
        <w:t xml:space="preserve"> national plans on the roll-out of 5G to the Commission by the end of </w:t>
      </w:r>
      <w:r w:rsidR="00506823" w:rsidRPr="00DA2EAD">
        <w:rPr>
          <w:lang w:val="en-US"/>
        </w:rPr>
        <w:t>this year</w:t>
      </w:r>
      <w:r w:rsidRPr="00DA2EAD">
        <w:rPr>
          <w:lang w:val="en-US"/>
        </w:rPr>
        <w:t>, as set out in the 5G Action Plan.</w:t>
      </w:r>
    </w:p>
    <w:p w:rsidR="00503826" w:rsidRPr="00DA2EAD" w:rsidRDefault="00A543C0" w:rsidP="002438D7">
      <w:pPr>
        <w:pStyle w:val="Point123"/>
        <w:rPr>
          <w:rFonts w:cstheme="minorBidi"/>
          <w:lang w:val="en-US"/>
        </w:rPr>
      </w:pPr>
      <w:r>
        <w:br w:type="page"/>
      </w:r>
      <w:r w:rsidR="008D617D" w:rsidRPr="00DA2EAD">
        <w:t>T</w:t>
      </w:r>
      <w:r w:rsidR="00503826" w:rsidRPr="00DA2EAD">
        <w:t xml:space="preserve">he EU needs to be a </w:t>
      </w:r>
      <w:r w:rsidR="00503826" w:rsidRPr="00DA2EAD">
        <w:rPr>
          <w:lang w:val="en-US"/>
        </w:rPr>
        <w:t>global</w:t>
      </w:r>
      <w:r w:rsidR="00503826" w:rsidRPr="00DA2EAD">
        <w:t xml:space="preserve"> leader in the development of secure</w:t>
      </w:r>
      <w:r w:rsidR="00636BA8">
        <w:t xml:space="preserve">, </w:t>
      </w:r>
      <w:r w:rsidR="006771F0">
        <w:t>trust</w:t>
      </w:r>
      <w:r w:rsidR="002438D7">
        <w:t>worthy</w:t>
      </w:r>
      <w:r w:rsidR="00503826" w:rsidRPr="00DA2EAD">
        <w:t xml:space="preserve"> and </w:t>
      </w:r>
      <w:r w:rsidR="00503826" w:rsidRPr="00DA2EAD">
        <w:rPr>
          <w:bCs/>
        </w:rPr>
        <w:t xml:space="preserve">ethical </w:t>
      </w:r>
      <w:r w:rsidR="00503826" w:rsidRPr="00DA2EAD">
        <w:t xml:space="preserve">Artificial Intelligence. The </w:t>
      </w:r>
      <w:r w:rsidR="00503826" w:rsidRPr="00DA2EAD">
        <w:rPr>
          <w:lang w:val="en-US"/>
        </w:rPr>
        <w:t>European</w:t>
      </w:r>
      <w:r w:rsidR="00503826" w:rsidRPr="00DA2EAD">
        <w:t xml:space="preserve"> Council </w:t>
      </w:r>
      <w:r w:rsidR="00AA5468">
        <w:t>invites</w:t>
      </w:r>
      <w:r w:rsidR="00C76A27" w:rsidRPr="00DA2EAD">
        <w:t xml:space="preserve"> </w:t>
      </w:r>
      <w:r w:rsidR="00A11DB9" w:rsidRPr="00DA2EAD">
        <w:t xml:space="preserve">the </w:t>
      </w:r>
      <w:r w:rsidR="00503826" w:rsidRPr="00DA2EAD">
        <w:t>Commission</w:t>
      </w:r>
      <w:r w:rsidR="00AA5468">
        <w:t xml:space="preserve"> </w:t>
      </w:r>
      <w:r w:rsidR="00503826" w:rsidRPr="00DA2EAD">
        <w:t>to:</w:t>
      </w:r>
    </w:p>
    <w:p w:rsidR="00503826" w:rsidRPr="00DA2EAD" w:rsidRDefault="00503826" w:rsidP="00D7252A">
      <w:pPr>
        <w:pStyle w:val="Bullet1"/>
      </w:pPr>
      <w:r w:rsidRPr="00DA2EAD">
        <w:t>propose ways to increase European</w:t>
      </w:r>
      <w:r w:rsidRPr="00DA2EAD">
        <w:rPr>
          <w:bCs/>
        </w:rPr>
        <w:t xml:space="preserve"> and national public and private </w:t>
      </w:r>
      <w:r w:rsidRPr="00DA2EAD">
        <w:t xml:space="preserve">investments in Artificial Intelligence research, innovation </w:t>
      </w:r>
      <w:r w:rsidRPr="00DA2EAD">
        <w:rPr>
          <w:bCs/>
        </w:rPr>
        <w:t>and deployment;</w:t>
      </w:r>
    </w:p>
    <w:p w:rsidR="00503826" w:rsidRPr="00B1625C" w:rsidRDefault="00503826" w:rsidP="008C4410">
      <w:pPr>
        <w:pStyle w:val="Bullet1"/>
      </w:pPr>
      <w:r w:rsidRPr="00B1625C">
        <w:t>ensure better coordination</w:t>
      </w:r>
      <w:r w:rsidR="00421AC2" w:rsidRPr="00B1625C">
        <w:t>,</w:t>
      </w:r>
      <w:r w:rsidRPr="00B1625C">
        <w:t xml:space="preserve"> and </w:t>
      </w:r>
      <w:r w:rsidR="00FA6BBC" w:rsidRPr="00B1625C">
        <w:t xml:space="preserve">more </w:t>
      </w:r>
      <w:r w:rsidRPr="00B1625C">
        <w:rPr>
          <w:bCs/>
        </w:rPr>
        <w:t>networks and</w:t>
      </w:r>
      <w:r w:rsidRPr="00B1625C">
        <w:t xml:space="preserve"> synergies between European research centres </w:t>
      </w:r>
      <w:r w:rsidRPr="00B1625C">
        <w:rPr>
          <w:bCs/>
        </w:rPr>
        <w:t>based on excellence;</w:t>
      </w:r>
      <w:r w:rsidRPr="00B1625C">
        <w:t xml:space="preserve"> </w:t>
      </w:r>
    </w:p>
    <w:p w:rsidR="00503826" w:rsidRDefault="00503826" w:rsidP="003A2755">
      <w:pPr>
        <w:pStyle w:val="Bullet1"/>
      </w:pPr>
      <w:r w:rsidRPr="00DA2EAD">
        <w:t>provide a clear, objective definition of high-risk Artificial Intelligence systems</w:t>
      </w:r>
      <w:r w:rsidR="001B637A" w:rsidRPr="00DA2EAD">
        <w:t>.</w:t>
      </w:r>
    </w:p>
    <w:p w:rsidR="00240904" w:rsidRPr="00DA2EAD" w:rsidRDefault="002E5004" w:rsidP="00BA536F">
      <w:pPr>
        <w:pStyle w:val="Point123"/>
      </w:pPr>
      <w:r w:rsidRPr="00DA2EAD">
        <w:t>The European Council calls for the development of a</w:t>
      </w:r>
      <w:r w:rsidR="001D0B09" w:rsidRPr="00DA2EAD">
        <w:t xml:space="preserve">n EU-wide </w:t>
      </w:r>
      <w:r w:rsidR="00636BA8">
        <w:t xml:space="preserve">framework for </w:t>
      </w:r>
      <w:r w:rsidRPr="00DA2EAD">
        <w:t xml:space="preserve">secure public electronic </w:t>
      </w:r>
      <w:r w:rsidR="004D590D" w:rsidRPr="00DA2EAD">
        <w:t xml:space="preserve">identification </w:t>
      </w:r>
      <w:r w:rsidRPr="00DA2EAD">
        <w:t>(e-ID)</w:t>
      </w:r>
      <w:r w:rsidR="00DF05AC">
        <w:t xml:space="preserve">, </w:t>
      </w:r>
      <w:r w:rsidR="00DA2A84">
        <w:t xml:space="preserve">including </w:t>
      </w:r>
      <w:r w:rsidR="00DF05AC">
        <w:t>interoperable digital signatures,</w:t>
      </w:r>
      <w:r w:rsidRPr="00DA2EAD">
        <w:t xml:space="preserve"> to provide people with control over their online identity and data as well as </w:t>
      </w:r>
      <w:r w:rsidR="00311F87" w:rsidRPr="00DA2EAD">
        <w:t xml:space="preserve">to </w:t>
      </w:r>
      <w:r w:rsidRPr="00DA2EAD">
        <w:t>enable access to</w:t>
      </w:r>
      <w:r w:rsidR="00AE0DA9" w:rsidRPr="00DA2EAD">
        <w:t xml:space="preserve"> public, private and</w:t>
      </w:r>
      <w:r w:rsidRPr="00DA2EAD">
        <w:t xml:space="preserve"> cross-border digital services. It invites the Commission to come forward with </w:t>
      </w:r>
      <w:r w:rsidR="001B637A" w:rsidRPr="00DA2EAD">
        <w:t xml:space="preserve">a </w:t>
      </w:r>
      <w:r w:rsidRPr="00DA2EAD">
        <w:t xml:space="preserve">proposal for a </w:t>
      </w:r>
      <w:r w:rsidR="00311F87" w:rsidRPr="00DA2EAD">
        <w:rPr>
          <w:lang w:val="en-US"/>
        </w:rPr>
        <w:t>ʻ</w:t>
      </w:r>
      <w:r w:rsidRPr="00DA2EAD">
        <w:t xml:space="preserve">European Digital </w:t>
      </w:r>
      <w:r w:rsidR="00521E18" w:rsidRPr="00DA2EAD">
        <w:t>Identification</w:t>
      </w:r>
      <w:r w:rsidR="00311F87" w:rsidRPr="00DA2EAD">
        <w:rPr>
          <w:lang w:val="en-US"/>
        </w:rPr>
        <w:t>ʼ</w:t>
      </w:r>
      <w:r w:rsidRPr="00DA2EAD">
        <w:t xml:space="preserve"> initiative by </w:t>
      </w:r>
      <w:r w:rsidR="001B637A" w:rsidRPr="00DA2EAD">
        <w:t>mid-2021</w:t>
      </w:r>
      <w:r w:rsidRPr="00DA2EAD">
        <w:t xml:space="preserve">. </w:t>
      </w:r>
    </w:p>
    <w:p w:rsidR="005C594E" w:rsidRPr="008B17BF" w:rsidRDefault="005C594E" w:rsidP="00881E32">
      <w:pPr>
        <w:pStyle w:val="Text1"/>
        <w:rPr>
          <w:b/>
          <w:bCs/>
          <w:i/>
          <w:iCs/>
        </w:rPr>
      </w:pPr>
      <w:r w:rsidRPr="008B17BF">
        <w:rPr>
          <w:b/>
          <w:bCs/>
          <w:i/>
          <w:iCs/>
        </w:rPr>
        <w:t>Next steps</w:t>
      </w:r>
    </w:p>
    <w:p w:rsidR="00503826" w:rsidRPr="00DA2EAD" w:rsidRDefault="00503826" w:rsidP="00D45D32">
      <w:pPr>
        <w:pStyle w:val="Point123"/>
      </w:pPr>
      <w:r w:rsidRPr="00DA2EAD">
        <w:t xml:space="preserve">The European Council will </w:t>
      </w:r>
      <w:r w:rsidR="000C1E37">
        <w:t xml:space="preserve">return </w:t>
      </w:r>
      <w:r w:rsidR="000400D0" w:rsidRPr="00B1625C">
        <w:t>to the topics of the</w:t>
      </w:r>
      <w:r w:rsidR="000400D0">
        <w:t xml:space="preserve"> Single Market, </w:t>
      </w:r>
      <w:r w:rsidR="00634E73">
        <w:t>industrial policy and digital</w:t>
      </w:r>
      <w:r w:rsidR="005200E4" w:rsidRPr="00DA2EAD">
        <w:t xml:space="preserve"> </w:t>
      </w:r>
      <w:r w:rsidRPr="00DA2EAD">
        <w:t>at its meeting in March 2021.</w:t>
      </w:r>
      <w:r w:rsidR="005C594E" w:rsidRPr="00DA2EAD">
        <w:t xml:space="preserve"> In this context i</w:t>
      </w:r>
      <w:r w:rsidR="005200E4" w:rsidRPr="00DA2EAD">
        <w:t xml:space="preserve">t will </w:t>
      </w:r>
      <w:r w:rsidR="00B715A4">
        <w:t>also</w:t>
      </w:r>
      <w:r w:rsidR="005200E4" w:rsidRPr="00DA2EAD">
        <w:t xml:space="preserve"> </w:t>
      </w:r>
      <w:r w:rsidR="004930EA" w:rsidRPr="00DA2EAD">
        <w:t xml:space="preserve">assess the situation </w:t>
      </w:r>
      <w:r w:rsidR="009F61F1" w:rsidRPr="00DA2EAD">
        <w:t>regarding</w:t>
      </w:r>
      <w:r w:rsidR="004930EA" w:rsidRPr="00DA2EAD">
        <w:t xml:space="preserve"> the work </w:t>
      </w:r>
      <w:r w:rsidR="004930EA" w:rsidRPr="00C850F8">
        <w:t>on the</w:t>
      </w:r>
      <w:r w:rsidR="004930EA" w:rsidRPr="00DA2EAD">
        <w:t xml:space="preserve"> imp</w:t>
      </w:r>
      <w:r w:rsidR="005200E4" w:rsidRPr="00DA2EAD">
        <w:t xml:space="preserve">ortant issue of digital taxation. </w:t>
      </w:r>
    </w:p>
    <w:p w:rsidR="00503826" w:rsidRPr="004A731B" w:rsidRDefault="008F276D" w:rsidP="00881E32">
      <w:pPr>
        <w:pStyle w:val="HeadingIVX"/>
        <w:numPr>
          <w:ilvl w:val="0"/>
          <w:numId w:val="1"/>
        </w:numPr>
        <w:spacing w:before="240"/>
        <w:rPr>
          <w:bCs/>
        </w:rPr>
      </w:pPr>
      <w:r>
        <w:rPr>
          <w:bCs/>
        </w:rPr>
        <w:br w:type="page"/>
      </w:r>
      <w:r w:rsidR="00503826" w:rsidRPr="004A731B">
        <w:rPr>
          <w:bCs/>
        </w:rPr>
        <w:t>EXTERNAL RELATIONS</w:t>
      </w:r>
    </w:p>
    <w:p w:rsidR="008F276D" w:rsidRDefault="008F276D" w:rsidP="004B3A8A">
      <w:pPr>
        <w:ind w:left="567"/>
        <w:rPr>
          <w:b/>
          <w:bCs/>
          <w:i/>
          <w:iCs/>
          <w:lang w:val="en-US"/>
        </w:rPr>
      </w:pPr>
      <w:r w:rsidRPr="008B17BF">
        <w:rPr>
          <w:b/>
          <w:bCs/>
          <w:i/>
          <w:iCs/>
        </w:rPr>
        <w:t xml:space="preserve">Eastern </w:t>
      </w:r>
      <w:r w:rsidR="008B17BF">
        <w:rPr>
          <w:b/>
          <w:bCs/>
          <w:i/>
          <w:iCs/>
          <w:lang w:val="en-US"/>
        </w:rPr>
        <w:t>Mediterranean</w:t>
      </w:r>
    </w:p>
    <w:p w:rsidR="004B3A8A" w:rsidRPr="004B3A8A" w:rsidRDefault="004B3A8A" w:rsidP="004B3A8A">
      <w:pPr>
        <w:pStyle w:val="Point123"/>
      </w:pPr>
      <w:r w:rsidRPr="004B3A8A">
        <w:t>The EU has a strategic interest in a stable and secure environment in the Eastern Mediterranean and in the development of a cooperative and mutually beneficial relationship with Turkey. Pursuing dialogue in good faith and abstaining from unilateral actions which run counter to the EU interests and violate international law and the sovereign rights of EU Member States is an absolute requirement in this regard. All differences must be resolved through peaceful dialogue and in accordance with international law. In this context, the European Council reiterates its full solidarity with Greece and Cyprus, whose sovereignty and sover</w:t>
      </w:r>
      <w:r>
        <w:t>eign rights must be respected.</w:t>
      </w:r>
    </w:p>
    <w:p w:rsidR="004B3A8A" w:rsidRPr="004B3A8A" w:rsidRDefault="004B3A8A" w:rsidP="004B3A8A">
      <w:pPr>
        <w:pStyle w:val="Point123"/>
      </w:pPr>
      <w:r w:rsidRPr="004B3A8A">
        <w:t>The EU welcomes the recent confidence building steps by Greece and Turkey, as well as the announcement that they will resume their direct exploratory talks aiming at the delimitation of the Continental Shelf and Exclusive Economic Zone of the two countries. These efforts need to be sustained and broadened.</w:t>
      </w:r>
    </w:p>
    <w:p w:rsidR="004B3A8A" w:rsidRPr="004B3A8A" w:rsidRDefault="004B3A8A" w:rsidP="004B3A8A">
      <w:pPr>
        <w:pStyle w:val="Point123"/>
      </w:pPr>
      <w:r w:rsidRPr="004B3A8A">
        <w:t>At the same time, the European Council strongly condemns violations of the sovereign rights of the Republic of Cyprus which must stop. The European Council calls on Turkey to abstain from similar actions in the future, in breach of international law. The European Council underlines that delimitation of the Continental Shelf and Exclusive Economic Zone should be addressed through dialogue and negotiation in good faith, in full respect of international law, and calls on Turkey to accept the invitation by Cyprus to engage in dialogue with the objective of settling all maritime-related disp</w:t>
      </w:r>
      <w:r>
        <w:t>utes between Turkey and Cyprus.</w:t>
      </w:r>
    </w:p>
    <w:p w:rsidR="004B3A8A" w:rsidRPr="004B3A8A" w:rsidRDefault="00CC3EA8" w:rsidP="004B3A8A">
      <w:pPr>
        <w:pStyle w:val="Point123"/>
      </w:pPr>
      <w:r>
        <w:br w:type="page"/>
      </w:r>
      <w:r w:rsidR="004B3A8A" w:rsidRPr="004B3A8A">
        <w:t xml:space="preserve">The European Council supports the speedy resumption of negotiations, under the auspices of the UN, and remains fully committed to a comprehensive settlement of the Cyprus problem within the UN framework and in accordance with the relevant UNSC resolutions, including UNSC resolutions 550 and 789, and in line with the principles on which the EU is founded. It expects the same of Turkey. The EU stands ready to play an active role in supporting the negotiations, including by appointing, upon resumption, a representative to the UN Good </w:t>
      </w:r>
      <w:r w:rsidR="004B3A8A">
        <w:t>Offices Mission.</w:t>
      </w:r>
    </w:p>
    <w:p w:rsidR="004B3A8A" w:rsidRPr="004B3A8A" w:rsidRDefault="004B3A8A" w:rsidP="004B3A8A">
      <w:pPr>
        <w:pStyle w:val="Point123"/>
      </w:pPr>
      <w:r w:rsidRPr="004B3A8A">
        <w:t>Provided constructive efforts to stop illegal activities vis-à-vis Greece and Cyprus are sustained, the European Council has agreed to launch a positive political EU-Turkey agenda with a specific emphasis on the modernisation of the Customs Union and trade facilitation, people to people contacts, High level dialogues, continued cooperation on migration issues, in line with the 2016 EU-Turkey Statement. The European Council invites its President, in cooperation with the President of the Commission a</w:t>
      </w:r>
      <w:r w:rsidR="00FA2B62">
        <w:t>nd with the support of the High </w:t>
      </w:r>
      <w:r w:rsidRPr="004B3A8A">
        <w:t>Representative, to develop a proposal for re-energising the EU-Turkey agenda to this effect.</w:t>
      </w:r>
    </w:p>
    <w:p w:rsidR="004B3A8A" w:rsidRPr="004B3A8A" w:rsidRDefault="004B3A8A" w:rsidP="004B3A8A">
      <w:pPr>
        <w:pStyle w:val="Point123"/>
      </w:pPr>
      <w:r w:rsidRPr="004B3A8A">
        <w:t xml:space="preserve">Recalling and reaffirming i.a. its previous conclusions on Turkey of October 2019, in case of renewed unilateral actions or provocations in breach of international law, the EU will use all the instruments and the options at its disposal, including in accordance with Article 29 TEU and Article 215 TFEU, in order to defend its interests </w:t>
      </w:r>
      <w:r>
        <w:t>and those of its Member States.</w:t>
      </w:r>
    </w:p>
    <w:p w:rsidR="004B3A8A" w:rsidRPr="004B3A8A" w:rsidRDefault="004B3A8A" w:rsidP="004B3A8A">
      <w:pPr>
        <w:pStyle w:val="Point123"/>
        <w:numPr>
          <w:ilvl w:val="0"/>
          <w:numId w:val="0"/>
        </w:numPr>
        <w:ind w:left="567"/>
      </w:pPr>
      <w:r w:rsidRPr="004B3A8A">
        <w:t>The European Council will continue to closely monitor developments and will revert accordingly and take decisions as appropriate at the latest at its December meeting.</w:t>
      </w:r>
    </w:p>
    <w:p w:rsidR="004B3A8A" w:rsidRPr="004B3A8A" w:rsidRDefault="004B3A8A" w:rsidP="004B3A8A">
      <w:pPr>
        <w:pStyle w:val="Point123"/>
      </w:pPr>
      <w:r w:rsidRPr="004B3A8A">
        <w:t>Finally, the European Council calls for a Multilateral Conference on the Eastern Mediterranean and invites the High Representative to engage in talks about its organisation. Modalities such as participation, scope and timeline will need to be agreed with all involved parties. The Conference could address issues on which multilateral solutions are needed, including maritime delimitation, security, energy, migration and economic cooperation.</w:t>
      </w:r>
    </w:p>
    <w:p w:rsidR="008F276D" w:rsidRPr="008B17BF" w:rsidRDefault="00CC3EA8" w:rsidP="008B17BF">
      <w:pPr>
        <w:ind w:left="567"/>
        <w:jc w:val="both"/>
        <w:rPr>
          <w:b/>
          <w:bCs/>
          <w:i/>
          <w:iCs/>
        </w:rPr>
      </w:pPr>
      <w:r>
        <w:rPr>
          <w:b/>
          <w:bCs/>
          <w:i/>
          <w:iCs/>
        </w:rPr>
        <w:br w:type="page"/>
      </w:r>
      <w:r w:rsidR="008F276D" w:rsidRPr="008B17BF">
        <w:rPr>
          <w:b/>
          <w:bCs/>
          <w:i/>
          <w:iCs/>
        </w:rPr>
        <w:t>China</w:t>
      </w:r>
    </w:p>
    <w:p w:rsidR="00B43F3E" w:rsidRDefault="00B43F3E" w:rsidP="006E16C8">
      <w:pPr>
        <w:pStyle w:val="Point123"/>
      </w:pPr>
      <w:r w:rsidRPr="00E42619">
        <w:t>The European Council welcomes the oral report</w:t>
      </w:r>
      <w:r w:rsidR="004F1104">
        <w:t xml:space="preserve"> on the EU L</w:t>
      </w:r>
      <w:r w:rsidRPr="00E42619">
        <w:t>eaders’ meeting with President Xi</w:t>
      </w:r>
      <w:r>
        <w:t> </w:t>
      </w:r>
      <w:r w:rsidRPr="00E42619">
        <w:t xml:space="preserve">Jinping on 14 September as well as the </w:t>
      </w:r>
      <w:r w:rsidR="00891387">
        <w:t>signing</w:t>
      </w:r>
      <w:r w:rsidR="00891387" w:rsidRPr="00E42619">
        <w:t xml:space="preserve"> </w:t>
      </w:r>
      <w:r w:rsidRPr="00E42619">
        <w:t>of the agreement on Geographical Indications. It stresses the need to rebalance the economic relationship and achieve reciprocity. It recalls the goal of finalising</w:t>
      </w:r>
      <w:r w:rsidR="00891387">
        <w:t>,</w:t>
      </w:r>
      <w:r w:rsidRPr="00E42619">
        <w:t xml:space="preserve"> by the end of this year</w:t>
      </w:r>
      <w:r w:rsidR="00891387">
        <w:t>,</w:t>
      </w:r>
      <w:r w:rsidRPr="00E42619">
        <w:t xml:space="preserve"> negotiations for an ambitious EU-China Comprehensive Investment Agreement (CAI) that addresses the current asymmetries in </w:t>
      </w:r>
      <w:r w:rsidRPr="00ED6966">
        <w:rPr>
          <w:color w:val="000000" w:themeColor="text1"/>
        </w:rPr>
        <w:t xml:space="preserve">market access, contributes to a level playing field, and establishes meaningful commitments on sustainable development. It also </w:t>
      </w:r>
      <w:r w:rsidRPr="00E42619">
        <w:t xml:space="preserve">calls on China to </w:t>
      </w:r>
      <w:r>
        <w:t xml:space="preserve">deliver on previous commitments to address market access barriers, to </w:t>
      </w:r>
      <w:r w:rsidRPr="00E42619">
        <w:t xml:space="preserve">make progress on overcapacity and engage in negotiations on industrial subsidies at the World Trade </w:t>
      </w:r>
      <w:r w:rsidR="006E16C8" w:rsidRPr="00E42619">
        <w:t>Organi</w:t>
      </w:r>
      <w:r w:rsidR="006E16C8">
        <w:t>z</w:t>
      </w:r>
      <w:r w:rsidR="006E16C8" w:rsidRPr="00E42619">
        <w:t>ation</w:t>
      </w:r>
      <w:r w:rsidRPr="00E42619">
        <w:t>.</w:t>
      </w:r>
    </w:p>
    <w:p w:rsidR="00B43F3E" w:rsidRPr="00E42619" w:rsidRDefault="00B43F3E" w:rsidP="008B17BF">
      <w:pPr>
        <w:pStyle w:val="Point123"/>
      </w:pPr>
      <w:r w:rsidRPr="00E42619">
        <w:t>The European Council encourages China to assume greater responsibility in dealing with global challenges</w:t>
      </w:r>
      <w:r>
        <w:t>. This includes</w:t>
      </w:r>
      <w:r w:rsidRPr="00E42619">
        <w:t xml:space="preserve">, </w:t>
      </w:r>
      <w:r>
        <w:t>in particular,</w:t>
      </w:r>
      <w:r w:rsidRPr="00E42619">
        <w:t xml:space="preserve"> taking more ambitious </w:t>
      </w:r>
      <w:r>
        <w:t xml:space="preserve">action on </w:t>
      </w:r>
      <w:r w:rsidRPr="00E42619">
        <w:t xml:space="preserve">climate </w:t>
      </w:r>
      <w:r>
        <w:t>in line with the goals of the Paris Agreement and on biodiversity,</w:t>
      </w:r>
      <w:r w:rsidRPr="00E42619">
        <w:t xml:space="preserve"> </w:t>
      </w:r>
      <w:r>
        <w:t xml:space="preserve">and </w:t>
      </w:r>
      <w:r w:rsidRPr="00E42619">
        <w:t xml:space="preserve">supporting multilateral responses to the </w:t>
      </w:r>
      <w:r w:rsidR="00891387">
        <w:t>COVID</w:t>
      </w:r>
      <w:r w:rsidRPr="00E42619">
        <w:t>-19 pandemic, notably as regards treatments and vaccines, the independent review of the international health response, and debt relief as a necessary condition for recovery from the pandemic, particularly in Africa. The European Council welcomes, as a</w:t>
      </w:r>
      <w:r>
        <w:t>n important</w:t>
      </w:r>
      <w:r w:rsidRPr="00E42619">
        <w:t xml:space="preserve"> step in the right direction, the statement of President Xi Jinping, following the Leaders</w:t>
      </w:r>
      <w:r w:rsidR="008B17BF" w:rsidRPr="00DA2EAD">
        <w:rPr>
          <w:lang w:val="en-US"/>
        </w:rPr>
        <w:t>ʼ</w:t>
      </w:r>
      <w:r w:rsidRPr="00E42619">
        <w:t xml:space="preserve"> video conference, that China will aim to achieve carbon neutrality before 2060.</w:t>
      </w:r>
    </w:p>
    <w:p w:rsidR="00B43F3E" w:rsidRPr="00E42619" w:rsidRDefault="00B43F3E" w:rsidP="00B43F3E">
      <w:pPr>
        <w:pStyle w:val="Point123"/>
      </w:pPr>
      <w:r w:rsidRPr="00E42619">
        <w:t>The European Council underlines its serious concerns about the human rights situation in China, including developments in Hong Kong</w:t>
      </w:r>
      <w:r>
        <w:t xml:space="preserve"> and the treatment of people belonging to minorities</w:t>
      </w:r>
      <w:r w:rsidRPr="00E42619">
        <w:t>, as expressed at the EU-China summit in June and the Leaders’ meeting held on 14</w:t>
      </w:r>
      <w:r>
        <w:t> </w:t>
      </w:r>
      <w:r w:rsidRPr="00E42619">
        <w:t>September.</w:t>
      </w:r>
    </w:p>
    <w:p w:rsidR="00B43F3E" w:rsidRPr="00E42619" w:rsidRDefault="00B43F3E" w:rsidP="008B17BF">
      <w:pPr>
        <w:pStyle w:val="Point123"/>
      </w:pPr>
      <w:r w:rsidRPr="00E42619">
        <w:t xml:space="preserve">The European Council reaffirms the policy approach towards EU-China relations as set out in the Joint Communication of the Commission and the High Representative </w:t>
      </w:r>
      <w:r w:rsidR="008B17BF" w:rsidRPr="00DA2EAD">
        <w:rPr>
          <w:lang w:val="en-US"/>
        </w:rPr>
        <w:t>ʻ</w:t>
      </w:r>
      <w:r w:rsidRPr="00E42619">
        <w:t>EU-China: A</w:t>
      </w:r>
      <w:r>
        <w:t> </w:t>
      </w:r>
      <w:r w:rsidRPr="00E42619">
        <w:t>Strategic Outlook</w:t>
      </w:r>
      <w:r w:rsidR="008B17BF" w:rsidRPr="00DA2EAD">
        <w:rPr>
          <w:lang w:val="en-US"/>
        </w:rPr>
        <w:t>ʼ</w:t>
      </w:r>
      <w:r w:rsidRPr="00E42619">
        <w:t xml:space="preserve"> of March 2019 and calls for further coherent efforts to implement it. It</w:t>
      </w:r>
      <w:r>
        <w:t> </w:t>
      </w:r>
      <w:r w:rsidRPr="00E42619">
        <w:t>invites the Commission and the High Representative to present a progress report by March 2021. It looks forward to a meeting of all its members with President Xi Jinping in 2021.</w:t>
      </w:r>
    </w:p>
    <w:p w:rsidR="00B43F3E" w:rsidRPr="008B17BF" w:rsidRDefault="00FA2B62" w:rsidP="008B17BF">
      <w:pPr>
        <w:ind w:left="567"/>
        <w:rPr>
          <w:rFonts w:cstheme="minorBidi"/>
          <w:b/>
          <w:bCs/>
          <w:i/>
          <w:iCs/>
        </w:rPr>
      </w:pPr>
      <w:r>
        <w:rPr>
          <w:b/>
          <w:bCs/>
          <w:i/>
          <w:iCs/>
        </w:rPr>
        <w:br w:type="page"/>
      </w:r>
      <w:r w:rsidR="00B43F3E" w:rsidRPr="008B17BF">
        <w:rPr>
          <w:b/>
          <w:bCs/>
          <w:i/>
          <w:iCs/>
        </w:rPr>
        <w:t>Belarus</w:t>
      </w:r>
    </w:p>
    <w:p w:rsidR="00B43F3E" w:rsidRPr="00AF07DF" w:rsidRDefault="00B43F3E" w:rsidP="00961017">
      <w:pPr>
        <w:pStyle w:val="Point123"/>
      </w:pPr>
      <w:r w:rsidRPr="00E42619">
        <w:t>The European Council condemns the unacceptable violence by Belarusian authorities against peaceful protesters</w:t>
      </w:r>
      <w:r w:rsidR="00891387">
        <w:t>,</w:t>
      </w:r>
      <w:r w:rsidRPr="00E42619">
        <w:t xml:space="preserve"> </w:t>
      </w:r>
      <w:r>
        <w:t xml:space="preserve">as well as intimidation, </w:t>
      </w:r>
      <w:r w:rsidRPr="00E42619">
        <w:t>arbitrary arrests and detentions following the presidential elections</w:t>
      </w:r>
      <w:r w:rsidR="00891387">
        <w:t>,</w:t>
      </w:r>
      <w:r w:rsidRPr="00E42619">
        <w:t xml:space="preserve"> </w:t>
      </w:r>
      <w:r w:rsidR="006E16C8">
        <w:t xml:space="preserve">the </w:t>
      </w:r>
      <w:r>
        <w:t xml:space="preserve">results </w:t>
      </w:r>
      <w:r w:rsidR="006E16C8">
        <w:t xml:space="preserve">of which </w:t>
      </w:r>
      <w:r>
        <w:t>it does not recognise</w:t>
      </w:r>
      <w:r w:rsidRPr="00E42619">
        <w:t>. The European Council</w:t>
      </w:r>
      <w:r>
        <w:t xml:space="preserve"> fully supports the democratic right of the Belarusian people to elect their President through new free and fair elections</w:t>
      </w:r>
      <w:r w:rsidRPr="00E42619">
        <w:t>, without external interference. The European Council calls on the Belarusian authorities to end violence</w:t>
      </w:r>
      <w:r>
        <w:t xml:space="preserve"> and repression</w:t>
      </w:r>
      <w:r w:rsidRPr="00E42619">
        <w:t>, release all</w:t>
      </w:r>
      <w:r>
        <w:t xml:space="preserve"> detainees and</w:t>
      </w:r>
      <w:r w:rsidRPr="00E42619">
        <w:t xml:space="preserve"> political prisoners</w:t>
      </w:r>
      <w:r>
        <w:t>, respect media freedom and civil society,</w:t>
      </w:r>
      <w:r w:rsidRPr="00E42619">
        <w:t xml:space="preserve"> and start an inclusive national dialogue.</w:t>
      </w:r>
      <w:r>
        <w:t xml:space="preserve"> </w:t>
      </w:r>
      <w:r w:rsidRPr="00E42619">
        <w:t>It</w:t>
      </w:r>
      <w:r>
        <w:t xml:space="preserve"> agrees that restrictive measures should be imposed </w:t>
      </w:r>
      <w:r w:rsidRPr="004A473D">
        <w:t>and calls on the Council to adopt the decision without delay</w:t>
      </w:r>
      <w:r w:rsidRPr="00AF07DF">
        <w:t>.</w:t>
      </w:r>
      <w:r w:rsidR="00961017" w:rsidRPr="00AF07DF">
        <w:t xml:space="preserve"> The European Council also encourages the European Commission to prepare a comprehensive plan of economic support for democratic Belarus.</w:t>
      </w:r>
    </w:p>
    <w:p w:rsidR="00B43F3E" w:rsidRPr="00B43F3E" w:rsidRDefault="00B43F3E" w:rsidP="00891387">
      <w:pPr>
        <w:pStyle w:val="Point123"/>
        <w:rPr>
          <w:rFonts w:eastAsia="Times New Roman" w:cstheme="minorBidi"/>
          <w:b/>
          <w:bCs/>
          <w:lang w:val="en-US"/>
        </w:rPr>
      </w:pPr>
      <w:r w:rsidRPr="00AF07DF">
        <w:t>With regard to the Belarusian Nuclear Power Plant Ostrovets, the European Council</w:t>
      </w:r>
      <w:r>
        <w:t xml:space="preserve"> reiterates the importance of ensuring nuclear and environmental safety.</w:t>
      </w:r>
    </w:p>
    <w:p w:rsidR="00B43F3E" w:rsidRPr="008B17BF" w:rsidRDefault="00B43F3E" w:rsidP="008B17BF">
      <w:pPr>
        <w:ind w:left="567"/>
        <w:rPr>
          <w:b/>
          <w:bCs/>
          <w:i/>
          <w:iCs/>
          <w:lang w:val="en-US"/>
        </w:rPr>
      </w:pPr>
      <w:r w:rsidRPr="008B17BF">
        <w:rPr>
          <w:b/>
          <w:bCs/>
          <w:i/>
          <w:iCs/>
        </w:rPr>
        <w:t xml:space="preserve">The </w:t>
      </w:r>
      <w:r w:rsidRPr="008B17BF">
        <w:rPr>
          <w:b/>
          <w:bCs/>
          <w:i/>
          <w:iCs/>
          <w:lang w:val="de-DE"/>
        </w:rPr>
        <w:t>Nagorno</w:t>
      </w:r>
      <w:r w:rsidRPr="008B17BF">
        <w:rPr>
          <w:b/>
          <w:bCs/>
          <w:i/>
          <w:iCs/>
          <w:shd w:val="clear" w:color="auto" w:fill="FFFFFF"/>
          <w:lang w:val="en-US"/>
        </w:rPr>
        <w:t>-Karabakh conflict</w:t>
      </w:r>
    </w:p>
    <w:p w:rsidR="00B43F3E" w:rsidRPr="00E42619" w:rsidRDefault="00B43F3E" w:rsidP="00891387">
      <w:pPr>
        <w:pStyle w:val="Point123"/>
      </w:pPr>
      <w:r w:rsidRPr="00E42619">
        <w:t>The European Council calls for an immediate cessation of hostilities and urges parties to recommit to a lasting ceasefire and the peaceful settlement of the conflict. The loss of life and the toll on the civilian population are unacceptable. There can be no military solution to the conflict</w:t>
      </w:r>
      <w:r>
        <w:t>, nor any external interference</w:t>
      </w:r>
      <w:r w:rsidRPr="00E42619">
        <w:t xml:space="preserve">. </w:t>
      </w:r>
      <w:r w:rsidRPr="00E42619">
        <w:rPr>
          <w:rFonts w:eastAsia="Times New Roman"/>
          <w:shd w:val="clear" w:color="auto" w:fill="FFFFFF"/>
        </w:rPr>
        <w:t xml:space="preserve">Azerbaijan and Armenia should engage in substantive negotiations without preconditions. The European Council expresses its support </w:t>
      </w:r>
      <w:r w:rsidR="00891387">
        <w:rPr>
          <w:rFonts w:eastAsia="Times New Roman"/>
          <w:shd w:val="clear" w:color="auto" w:fill="FFFFFF"/>
        </w:rPr>
        <w:t>for</w:t>
      </w:r>
      <w:r w:rsidR="00891387" w:rsidRPr="00E42619">
        <w:rPr>
          <w:rFonts w:eastAsia="Times New Roman"/>
          <w:shd w:val="clear" w:color="auto" w:fill="FFFFFF"/>
        </w:rPr>
        <w:t xml:space="preserve"> </w:t>
      </w:r>
      <w:r w:rsidRPr="00E42619">
        <w:rPr>
          <w:rFonts w:eastAsia="Times New Roman"/>
          <w:shd w:val="clear" w:color="auto" w:fill="FFFFFF"/>
        </w:rPr>
        <w:t xml:space="preserve">the OSCE Minsk Group Co-Chairs and asks the High Representative to examine further EU support </w:t>
      </w:r>
      <w:r w:rsidR="00891387">
        <w:rPr>
          <w:rFonts w:eastAsia="Times New Roman"/>
          <w:shd w:val="clear" w:color="auto" w:fill="FFFFFF"/>
        </w:rPr>
        <w:t>for</w:t>
      </w:r>
      <w:r w:rsidR="00891387" w:rsidRPr="00E42619">
        <w:rPr>
          <w:rFonts w:eastAsia="Times New Roman"/>
          <w:shd w:val="clear" w:color="auto" w:fill="FFFFFF"/>
        </w:rPr>
        <w:t xml:space="preserve"> </w:t>
      </w:r>
      <w:r w:rsidRPr="00E42619">
        <w:rPr>
          <w:rFonts w:eastAsia="Times New Roman"/>
          <w:shd w:val="clear" w:color="auto" w:fill="FFFFFF"/>
        </w:rPr>
        <w:t>the settlement process</w:t>
      </w:r>
      <w:r>
        <w:rPr>
          <w:rFonts w:eastAsia="Times New Roman"/>
          <w:shd w:val="clear" w:color="auto" w:fill="FFFFFF"/>
        </w:rPr>
        <w:t>.</w:t>
      </w:r>
      <w:r w:rsidRPr="00E42619">
        <w:rPr>
          <w:rFonts w:eastAsia="Times New Roman"/>
          <w:shd w:val="clear" w:color="auto" w:fill="FFFFFF"/>
        </w:rPr>
        <w:t xml:space="preserve"> </w:t>
      </w:r>
    </w:p>
    <w:p w:rsidR="00B43F3E" w:rsidRPr="008B17BF" w:rsidRDefault="00FA2B62" w:rsidP="008B17BF">
      <w:pPr>
        <w:ind w:left="567"/>
        <w:rPr>
          <w:b/>
          <w:bCs/>
          <w:i/>
          <w:iCs/>
          <w:lang w:val="de-DE"/>
        </w:rPr>
      </w:pPr>
      <w:r>
        <w:rPr>
          <w:b/>
          <w:bCs/>
          <w:i/>
          <w:iCs/>
          <w:lang w:val="de-DE"/>
        </w:rPr>
        <w:br w:type="page"/>
      </w:r>
      <w:bookmarkStart w:id="3" w:name="ControlPages"/>
      <w:bookmarkEnd w:id="3"/>
      <w:r w:rsidR="00B43F3E" w:rsidRPr="008B17BF">
        <w:rPr>
          <w:b/>
          <w:bCs/>
          <w:i/>
          <w:iCs/>
          <w:lang w:val="de-DE"/>
        </w:rPr>
        <w:t>Alexei Navalny</w:t>
      </w:r>
    </w:p>
    <w:p w:rsidR="004677DF" w:rsidRPr="00FA2B62" w:rsidRDefault="00B43F3E" w:rsidP="004A473D">
      <w:pPr>
        <w:pStyle w:val="Point123"/>
      </w:pPr>
      <w:r w:rsidRPr="00FA2B62">
        <w:t xml:space="preserve">The European Council condemns the assassination attempt on Alexei Navalny </w:t>
      </w:r>
      <w:r w:rsidR="00891387" w:rsidRPr="00FA2B62">
        <w:t xml:space="preserve">with </w:t>
      </w:r>
      <w:r w:rsidRPr="00FA2B62">
        <w:t xml:space="preserve">a military chemical nerve agent </w:t>
      </w:r>
      <w:r w:rsidR="00891387" w:rsidRPr="00FA2B62">
        <w:t xml:space="preserve">from </w:t>
      </w:r>
      <w:r w:rsidRPr="00FA2B62">
        <w:t xml:space="preserve">the </w:t>
      </w:r>
      <w:r w:rsidR="008B17BF" w:rsidRPr="00FA2B62">
        <w:t>ʻ</w:t>
      </w:r>
      <w:r w:rsidRPr="00FA2B62">
        <w:t>Novichok</w:t>
      </w:r>
      <w:r w:rsidR="008B17BF" w:rsidRPr="00FA2B62">
        <w:t>ʼ</w:t>
      </w:r>
      <w:r w:rsidRPr="00FA2B62">
        <w:t xml:space="preserve"> group. The use of chemical weapons constitutes a serious breach of international law. The European Council calls upon the Russian Federation’s authorities to fully cooperate with the Organisation for the Prohibition of Chemical Weapons (OPCW) to ensure an impartial international investigation</w:t>
      </w:r>
      <w:r w:rsidR="00961017" w:rsidRPr="00FA2B62">
        <w:t xml:space="preserve"> and </w:t>
      </w:r>
      <w:r w:rsidR="00F5512D" w:rsidRPr="00FA2B62">
        <w:t xml:space="preserve">to </w:t>
      </w:r>
      <w:r w:rsidR="00961017" w:rsidRPr="00FA2B62">
        <w:t>bring those responsible to justice</w:t>
      </w:r>
      <w:r w:rsidRPr="00FA2B62">
        <w:t>.</w:t>
      </w:r>
      <w:r w:rsidR="004A473D" w:rsidRPr="00FA2B62">
        <w:t xml:space="preserve"> The European Council will return to the matter on 15-16 October 2020.</w:t>
      </w:r>
    </w:p>
    <w:p w:rsidR="003E6170" w:rsidRPr="008F7B97" w:rsidDel="004A585E" w:rsidRDefault="003E6170" w:rsidP="008F7B97">
      <w:pPr>
        <w:pStyle w:val="FinalLine"/>
      </w:pPr>
    </w:p>
    <w:sectPr w:rsidR="003E6170" w:rsidRPr="008F7B97" w:rsidDel="004A585E" w:rsidSect="006A0B9C">
      <w:headerReference w:type="default" r:id="rId13"/>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03" w:rsidRDefault="00232C03" w:rsidP="001B675E">
      <w:pPr>
        <w:spacing w:before="0" w:after="0" w:line="240" w:lineRule="auto"/>
      </w:pPr>
      <w:r>
        <w:separator/>
      </w:r>
    </w:p>
  </w:endnote>
  <w:endnote w:type="continuationSeparator" w:id="0">
    <w:p w:rsidR="00232C03" w:rsidRDefault="00232C03" w:rsidP="001B675E">
      <w:pPr>
        <w:spacing w:before="0" w:after="0" w:line="240" w:lineRule="auto"/>
      </w:pPr>
      <w:r>
        <w:continuationSeparator/>
      </w:r>
    </w:p>
  </w:endnote>
  <w:endnote w:type="continuationNotice" w:id="1">
    <w:p w:rsidR="00232C03" w:rsidRDefault="00232C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A0B9C" w:rsidRPr="00D94637" w:rsidTr="006A0B9C">
      <w:trPr>
        <w:jc w:val="center"/>
      </w:trPr>
      <w:tc>
        <w:tcPr>
          <w:tcW w:w="5000" w:type="pct"/>
          <w:gridSpan w:val="7"/>
          <w:shd w:val="clear" w:color="auto" w:fill="auto"/>
          <w:tcMar>
            <w:top w:w="57" w:type="dxa"/>
          </w:tcMar>
        </w:tcPr>
        <w:p w:rsidR="006A0B9C" w:rsidRPr="00D94637" w:rsidRDefault="006A0B9C" w:rsidP="00D94637">
          <w:pPr>
            <w:pStyle w:val="FooterText"/>
            <w:pBdr>
              <w:top w:val="single" w:sz="4" w:space="1" w:color="auto"/>
            </w:pBdr>
            <w:spacing w:before="200"/>
            <w:rPr>
              <w:sz w:val="2"/>
              <w:szCs w:val="2"/>
            </w:rPr>
          </w:pPr>
          <w:bookmarkStart w:id="1" w:name="FOOTER_STANDARD"/>
        </w:p>
      </w:tc>
    </w:tr>
    <w:tr w:rsidR="006A0B9C" w:rsidRPr="00B310DC" w:rsidTr="006A0B9C">
      <w:trPr>
        <w:jc w:val="center"/>
      </w:trPr>
      <w:tc>
        <w:tcPr>
          <w:tcW w:w="2500" w:type="pct"/>
          <w:gridSpan w:val="2"/>
          <w:shd w:val="clear" w:color="auto" w:fill="auto"/>
          <w:tcMar>
            <w:top w:w="0" w:type="dxa"/>
          </w:tcMar>
        </w:tcPr>
        <w:p w:rsidR="006A0B9C" w:rsidRPr="00AD7BF2" w:rsidRDefault="006A0B9C" w:rsidP="004F54B2">
          <w:pPr>
            <w:pStyle w:val="FooterText"/>
          </w:pPr>
          <w:r>
            <w:t>SN 38/20</w:t>
          </w:r>
          <w:r w:rsidRPr="002511D8">
            <w:t xml:space="preserve"> </w:t>
          </w:r>
        </w:p>
      </w:tc>
      <w:tc>
        <w:tcPr>
          <w:tcW w:w="625" w:type="pct"/>
          <w:shd w:val="clear" w:color="auto" w:fill="auto"/>
          <w:tcMar>
            <w:top w:w="0" w:type="dxa"/>
          </w:tcMar>
        </w:tcPr>
        <w:p w:rsidR="006A0B9C" w:rsidRPr="00AD7BF2" w:rsidRDefault="006A0B9C" w:rsidP="00D94637">
          <w:pPr>
            <w:pStyle w:val="FooterText"/>
            <w:jc w:val="center"/>
          </w:pPr>
        </w:p>
      </w:tc>
      <w:tc>
        <w:tcPr>
          <w:tcW w:w="1286" w:type="pct"/>
          <w:gridSpan w:val="3"/>
          <w:shd w:val="clear" w:color="auto" w:fill="auto"/>
          <w:tcMar>
            <w:top w:w="0" w:type="dxa"/>
          </w:tcMar>
        </w:tcPr>
        <w:p w:rsidR="006A0B9C" w:rsidRPr="002511D8" w:rsidRDefault="006A0B9C" w:rsidP="00D94637">
          <w:pPr>
            <w:pStyle w:val="FooterText"/>
            <w:jc w:val="center"/>
          </w:pPr>
        </w:p>
      </w:tc>
      <w:tc>
        <w:tcPr>
          <w:tcW w:w="589" w:type="pct"/>
          <w:shd w:val="clear" w:color="auto" w:fill="auto"/>
          <w:tcMar>
            <w:top w:w="0" w:type="dxa"/>
          </w:tcMar>
        </w:tcPr>
        <w:p w:rsidR="006A0B9C" w:rsidRPr="00B310DC" w:rsidRDefault="006A0B9C" w:rsidP="006A0B9C">
          <w:pPr>
            <w:pStyle w:val="FooterText"/>
            <w:jc w:val="right"/>
          </w:pPr>
          <w:r>
            <w:fldChar w:fldCharType="begin"/>
          </w:r>
          <w:r>
            <w:instrText xml:space="preserve"> PAGE  \* MERGEFORMAT </w:instrText>
          </w:r>
          <w:r>
            <w:fldChar w:fldCharType="separate"/>
          </w:r>
          <w:r w:rsidR="00B52A3A">
            <w:rPr>
              <w:noProof/>
            </w:rPr>
            <w:t>3</w:t>
          </w:r>
          <w:r>
            <w:fldChar w:fldCharType="end"/>
          </w:r>
        </w:p>
      </w:tc>
    </w:tr>
    <w:tr w:rsidR="006A0B9C" w:rsidRPr="00D94637" w:rsidTr="006A0B9C">
      <w:trPr>
        <w:jc w:val="center"/>
      </w:trPr>
      <w:tc>
        <w:tcPr>
          <w:tcW w:w="1774" w:type="pct"/>
          <w:shd w:val="clear" w:color="auto" w:fill="auto"/>
        </w:tcPr>
        <w:p w:rsidR="006A0B9C" w:rsidRPr="00AD7BF2" w:rsidRDefault="006A0B9C" w:rsidP="00D94637">
          <w:pPr>
            <w:pStyle w:val="FooterText"/>
            <w:spacing w:before="40"/>
          </w:pPr>
        </w:p>
      </w:tc>
      <w:tc>
        <w:tcPr>
          <w:tcW w:w="1455" w:type="pct"/>
          <w:gridSpan w:val="3"/>
          <w:shd w:val="clear" w:color="auto" w:fill="auto"/>
        </w:tcPr>
        <w:p w:rsidR="006A0B9C" w:rsidRPr="00AD7BF2" w:rsidRDefault="00B52A3A" w:rsidP="00D204D6">
          <w:pPr>
            <w:pStyle w:val="FooterText"/>
            <w:spacing w:before="40"/>
            <w:jc w:val="center"/>
          </w:pPr>
          <w:r>
            <w:t>GIP</w:t>
          </w:r>
        </w:p>
      </w:tc>
      <w:tc>
        <w:tcPr>
          <w:tcW w:w="742" w:type="pct"/>
          <w:shd w:val="clear" w:color="auto" w:fill="auto"/>
        </w:tcPr>
        <w:p w:rsidR="006A0B9C" w:rsidRPr="00D94637" w:rsidRDefault="006A0B9C" w:rsidP="002F0099">
          <w:pPr>
            <w:pStyle w:val="FooterText"/>
            <w:jc w:val="center"/>
            <w:rPr>
              <w:b/>
              <w:position w:val="-4"/>
              <w:sz w:val="36"/>
            </w:rPr>
          </w:pPr>
          <w:r>
            <w:rPr>
              <w:b/>
              <w:position w:val="-4"/>
              <w:sz w:val="36"/>
            </w:rPr>
            <w:t>LIMITE</w:t>
          </w:r>
        </w:p>
      </w:tc>
      <w:tc>
        <w:tcPr>
          <w:tcW w:w="1029" w:type="pct"/>
          <w:gridSpan w:val="2"/>
          <w:shd w:val="clear" w:color="auto" w:fill="auto"/>
        </w:tcPr>
        <w:p w:rsidR="006A0B9C" w:rsidRPr="000310C2" w:rsidRDefault="006A0B9C" w:rsidP="00D94637">
          <w:pPr>
            <w:pStyle w:val="FooterText"/>
            <w:jc w:val="right"/>
            <w:rPr>
              <w:spacing w:val="-20"/>
              <w:sz w:val="16"/>
            </w:rPr>
          </w:pPr>
          <w:r>
            <w:rPr>
              <w:b/>
              <w:spacing w:val="-20"/>
              <w:position w:val="-4"/>
              <w:sz w:val="36"/>
            </w:rPr>
            <w:t>EN</w:t>
          </w:r>
        </w:p>
      </w:tc>
    </w:tr>
    <w:bookmarkEnd w:id="1"/>
  </w:tbl>
  <w:p w:rsidR="00194A0A" w:rsidRPr="006A0B9C" w:rsidRDefault="00194A0A" w:rsidP="006A0B9C">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A0B9C" w:rsidRPr="00D94637" w:rsidTr="006A0B9C">
      <w:trPr>
        <w:jc w:val="center"/>
      </w:trPr>
      <w:tc>
        <w:tcPr>
          <w:tcW w:w="5000" w:type="pct"/>
          <w:gridSpan w:val="7"/>
          <w:shd w:val="clear" w:color="auto" w:fill="auto"/>
          <w:tcMar>
            <w:top w:w="57" w:type="dxa"/>
          </w:tcMar>
        </w:tcPr>
        <w:p w:rsidR="006A0B9C" w:rsidRPr="00D94637" w:rsidRDefault="006A0B9C" w:rsidP="00D94637">
          <w:pPr>
            <w:pStyle w:val="FooterText"/>
            <w:pBdr>
              <w:top w:val="single" w:sz="4" w:space="1" w:color="auto"/>
            </w:pBdr>
            <w:spacing w:before="200"/>
            <w:rPr>
              <w:sz w:val="2"/>
              <w:szCs w:val="2"/>
            </w:rPr>
          </w:pPr>
        </w:p>
      </w:tc>
    </w:tr>
    <w:tr w:rsidR="006A0B9C" w:rsidRPr="00B310DC" w:rsidTr="006A0B9C">
      <w:trPr>
        <w:jc w:val="center"/>
      </w:trPr>
      <w:tc>
        <w:tcPr>
          <w:tcW w:w="2500" w:type="pct"/>
          <w:gridSpan w:val="2"/>
          <w:shd w:val="clear" w:color="auto" w:fill="auto"/>
          <w:tcMar>
            <w:top w:w="0" w:type="dxa"/>
          </w:tcMar>
        </w:tcPr>
        <w:p w:rsidR="006A0B9C" w:rsidRPr="00AD7BF2" w:rsidRDefault="006A0B9C" w:rsidP="004F54B2">
          <w:pPr>
            <w:pStyle w:val="FooterText"/>
          </w:pPr>
          <w:r>
            <w:t>SN 38/20</w:t>
          </w:r>
          <w:r w:rsidRPr="002511D8">
            <w:t xml:space="preserve"> </w:t>
          </w:r>
        </w:p>
      </w:tc>
      <w:tc>
        <w:tcPr>
          <w:tcW w:w="625" w:type="pct"/>
          <w:shd w:val="clear" w:color="auto" w:fill="auto"/>
          <w:tcMar>
            <w:top w:w="0" w:type="dxa"/>
          </w:tcMar>
        </w:tcPr>
        <w:p w:rsidR="006A0B9C" w:rsidRPr="00AD7BF2" w:rsidRDefault="006A0B9C" w:rsidP="00D94637">
          <w:pPr>
            <w:pStyle w:val="FooterText"/>
            <w:jc w:val="center"/>
          </w:pPr>
        </w:p>
      </w:tc>
      <w:tc>
        <w:tcPr>
          <w:tcW w:w="1286" w:type="pct"/>
          <w:gridSpan w:val="3"/>
          <w:shd w:val="clear" w:color="auto" w:fill="auto"/>
          <w:tcMar>
            <w:top w:w="0" w:type="dxa"/>
          </w:tcMar>
        </w:tcPr>
        <w:p w:rsidR="006A0B9C" w:rsidRPr="002511D8" w:rsidRDefault="006A0B9C" w:rsidP="00D94637">
          <w:pPr>
            <w:pStyle w:val="FooterText"/>
            <w:jc w:val="center"/>
          </w:pPr>
        </w:p>
      </w:tc>
      <w:tc>
        <w:tcPr>
          <w:tcW w:w="589" w:type="pct"/>
          <w:shd w:val="clear" w:color="auto" w:fill="auto"/>
          <w:tcMar>
            <w:top w:w="0" w:type="dxa"/>
          </w:tcMar>
        </w:tcPr>
        <w:p w:rsidR="006A0B9C" w:rsidRPr="00B310DC" w:rsidRDefault="006A0B9C" w:rsidP="006A0B9C">
          <w:pPr>
            <w:pStyle w:val="FooterText"/>
            <w:jc w:val="right"/>
          </w:pPr>
          <w:r>
            <w:fldChar w:fldCharType="begin"/>
          </w:r>
          <w:r>
            <w:instrText xml:space="preserve"> PAGE  \* MERGEFORMAT </w:instrText>
          </w:r>
          <w:r>
            <w:fldChar w:fldCharType="separate"/>
          </w:r>
          <w:r w:rsidR="00B52A3A">
            <w:rPr>
              <w:noProof/>
            </w:rPr>
            <w:t>1</w:t>
          </w:r>
          <w:r>
            <w:fldChar w:fldCharType="end"/>
          </w:r>
        </w:p>
      </w:tc>
    </w:tr>
    <w:tr w:rsidR="006A0B9C" w:rsidRPr="00D94637" w:rsidTr="006A0B9C">
      <w:trPr>
        <w:jc w:val="center"/>
      </w:trPr>
      <w:tc>
        <w:tcPr>
          <w:tcW w:w="1774" w:type="pct"/>
          <w:shd w:val="clear" w:color="auto" w:fill="auto"/>
        </w:tcPr>
        <w:p w:rsidR="006A0B9C" w:rsidRPr="00AD7BF2" w:rsidRDefault="006A0B9C" w:rsidP="00D94637">
          <w:pPr>
            <w:pStyle w:val="FooterText"/>
            <w:spacing w:before="40"/>
          </w:pPr>
        </w:p>
      </w:tc>
      <w:tc>
        <w:tcPr>
          <w:tcW w:w="1455" w:type="pct"/>
          <w:gridSpan w:val="3"/>
          <w:shd w:val="clear" w:color="auto" w:fill="auto"/>
        </w:tcPr>
        <w:p w:rsidR="006A0B9C" w:rsidRPr="00AD7BF2" w:rsidRDefault="006A0B9C" w:rsidP="00D204D6">
          <w:pPr>
            <w:pStyle w:val="FooterText"/>
            <w:spacing w:before="40"/>
            <w:jc w:val="center"/>
          </w:pPr>
          <w:r>
            <w:t>GIP</w:t>
          </w:r>
        </w:p>
      </w:tc>
      <w:tc>
        <w:tcPr>
          <w:tcW w:w="742" w:type="pct"/>
          <w:shd w:val="clear" w:color="auto" w:fill="auto"/>
        </w:tcPr>
        <w:p w:rsidR="006A0B9C" w:rsidRPr="00D94637" w:rsidRDefault="006A0B9C" w:rsidP="002F0099">
          <w:pPr>
            <w:pStyle w:val="FooterText"/>
            <w:jc w:val="center"/>
            <w:rPr>
              <w:b/>
              <w:position w:val="-4"/>
              <w:sz w:val="36"/>
            </w:rPr>
          </w:pPr>
          <w:r>
            <w:rPr>
              <w:b/>
              <w:position w:val="-4"/>
              <w:sz w:val="36"/>
            </w:rPr>
            <w:t>LIMITE</w:t>
          </w:r>
        </w:p>
      </w:tc>
      <w:tc>
        <w:tcPr>
          <w:tcW w:w="1029" w:type="pct"/>
          <w:gridSpan w:val="2"/>
          <w:shd w:val="clear" w:color="auto" w:fill="auto"/>
        </w:tcPr>
        <w:p w:rsidR="006A0B9C" w:rsidRPr="000310C2" w:rsidRDefault="006A0B9C" w:rsidP="00D94637">
          <w:pPr>
            <w:pStyle w:val="FooterText"/>
            <w:jc w:val="right"/>
            <w:rPr>
              <w:spacing w:val="-20"/>
              <w:sz w:val="16"/>
            </w:rPr>
          </w:pPr>
          <w:r>
            <w:rPr>
              <w:b/>
              <w:spacing w:val="-20"/>
              <w:position w:val="-4"/>
              <w:sz w:val="36"/>
            </w:rPr>
            <w:t>EN</w:t>
          </w:r>
        </w:p>
      </w:tc>
    </w:tr>
  </w:tbl>
  <w:p w:rsidR="00194A0A" w:rsidRPr="006A0B9C" w:rsidRDefault="00194A0A" w:rsidP="006A0B9C">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03" w:rsidRDefault="00232C03" w:rsidP="008D3C9A">
      <w:pPr>
        <w:spacing w:before="0" w:after="0" w:line="240" w:lineRule="auto"/>
      </w:pPr>
      <w:r>
        <w:separator/>
      </w:r>
    </w:p>
  </w:footnote>
  <w:footnote w:type="continuationSeparator" w:id="0">
    <w:p w:rsidR="00232C03" w:rsidRDefault="00232C03" w:rsidP="00EC3B25">
      <w:pPr>
        <w:spacing w:before="0" w:after="0" w:line="240" w:lineRule="auto"/>
      </w:pPr>
      <w:r>
        <w:continuationSeparator/>
      </w:r>
    </w:p>
  </w:footnote>
  <w:footnote w:type="continuationNotice" w:id="1">
    <w:p w:rsidR="00232C03" w:rsidRDefault="00232C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0A" w:rsidRPr="006A0B9C" w:rsidRDefault="006A0B9C" w:rsidP="006A0B9C">
    <w:pPr>
      <w:pStyle w:val="HeaderCouncilLarge"/>
    </w:pPr>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0A" w:rsidRPr="006A0B9C" w:rsidRDefault="006A0B9C" w:rsidP="006A0B9C">
    <w:pPr>
      <w:pStyle w:val="HeaderCouncil"/>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0A" w:rsidRPr="006A0B9C" w:rsidRDefault="00194A0A" w:rsidP="006A0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C714C0CC"/>
    <w:name w:val="Points"/>
    <w:lvl w:ilvl="0">
      <w:start w:val="1"/>
      <w:numFmt w:val="decimal"/>
      <w:lvlRestart w:val="0"/>
      <w:pStyle w:val="Point123"/>
      <w:lvlText w:val="%1."/>
      <w:lvlJc w:val="left"/>
      <w:pPr>
        <w:tabs>
          <w:tab w:val="num" w:pos="567"/>
        </w:tabs>
        <w:ind w:left="567" w:hanging="567"/>
      </w:pPr>
      <w:rPr>
        <w:b w:val="0"/>
        <w:bCs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7452DAD4"/>
    <w:name w:val="Heading IVX"/>
    <w:lvl w:ilvl="0">
      <w:start w:val="1"/>
      <w:numFmt w:val="upperRoman"/>
      <w:lvlRestart w:val="0"/>
      <w:pStyle w:val="HeadingIVX"/>
      <w:lvlText w:val="%1."/>
      <w:lvlJc w:val="left"/>
      <w:pPr>
        <w:tabs>
          <w:tab w:val="num" w:pos="567"/>
        </w:tabs>
        <w:ind w:left="567" w:hanging="567"/>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5"/>
  </w:num>
  <w:num w:numId="5">
    <w:abstractNumId w:val="11"/>
  </w:num>
  <w:num w:numId="6">
    <w:abstractNumId w:val="2"/>
  </w:num>
  <w:num w:numId="7">
    <w:abstractNumId w:val="17"/>
  </w:num>
  <w:num w:numId="8">
    <w:abstractNumId w:val="19"/>
  </w:num>
  <w:num w:numId="9">
    <w:abstractNumId w:val="9"/>
  </w:num>
  <w:num w:numId="10">
    <w:abstractNumId w:val="16"/>
  </w:num>
  <w:num w:numId="11">
    <w:abstractNumId w:val="12"/>
  </w:num>
  <w:num w:numId="12">
    <w:abstractNumId w:val="8"/>
  </w:num>
  <w:num w:numId="13">
    <w:abstractNumId w:val="5"/>
  </w:num>
  <w:num w:numId="14">
    <w:abstractNumId w:val="4"/>
  </w:num>
  <w:num w:numId="15">
    <w:abstractNumId w:val="13"/>
  </w:num>
  <w:num w:numId="16">
    <w:abstractNumId w:val="18"/>
  </w:num>
  <w:num w:numId="17">
    <w:abstractNumId w:val="0"/>
  </w:num>
  <w:num w:numId="18">
    <w:abstractNumId w:val="6"/>
  </w:num>
  <w:num w:numId="19">
    <w:abstractNumId w:val="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num>
  <w:num w:numId="24">
    <w:abstractNumId w:val="5"/>
  </w:num>
  <w:num w:numId="25">
    <w:abstractNumId w:val="0"/>
  </w:num>
  <w:num w:numId="26">
    <w:abstractNumId w:val="14"/>
  </w:num>
  <w:num w:numId="27">
    <w:abstractNumId w:val="1"/>
  </w:num>
  <w:num w:numId="28">
    <w:abstractNumId w:val="15"/>
  </w:num>
  <w:num w:numId="29">
    <w:abstractNumId w:val="11"/>
  </w:num>
  <w:num w:numId="30">
    <w:abstractNumId w:val="2"/>
  </w:num>
  <w:num w:numId="31">
    <w:abstractNumId w:val="17"/>
  </w:num>
  <w:num w:numId="32">
    <w:abstractNumId w:val="19"/>
  </w:num>
  <w:num w:numId="33">
    <w:abstractNumId w:val="9"/>
  </w:num>
  <w:num w:numId="34">
    <w:abstractNumId w:val="16"/>
  </w:num>
  <w:num w:numId="35">
    <w:abstractNumId w:val="12"/>
  </w:num>
  <w:num w:numId="36">
    <w:abstractNumId w:val="8"/>
  </w:num>
  <w:num w:numId="37">
    <w:abstractNumId w:val="5"/>
  </w:num>
  <w:num w:numId="38">
    <w:abstractNumId w:val="4"/>
  </w:num>
  <w:num w:numId="39">
    <w:abstractNumId w:val="13"/>
  </w:num>
  <w:num w:numId="40">
    <w:abstractNumId w:val="18"/>
  </w:num>
  <w:num w:numId="41">
    <w:abstractNumId w:val="0"/>
  </w:num>
  <w:num w:numId="42">
    <w:abstractNumId w:val="6"/>
  </w:num>
  <w:num w:numId="43">
    <w:abstractNumId w:val="3"/>
  </w:num>
  <w:num w:numId="44">
    <w:abstractNumId w:val="7"/>
  </w:num>
  <w:num w:numId="45">
    <w:abstractNumId w:val="10"/>
  </w:num>
  <w:num w:numId="46">
    <w:abstractNumId w:val="0"/>
  </w:num>
  <w:num w:numId="47">
    <w:abstractNumId w:val="10"/>
  </w:num>
  <w:num w:numId="48">
    <w:abstractNumId w:val="0"/>
  </w:num>
  <w:num w:numId="49">
    <w:abstractNumId w:val="0"/>
  </w:num>
  <w:num w:numId="5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567"/>
  <w:characterSpacingControl w:val="doNotCompress"/>
  <w:hdrShapeDefaults>
    <o:shapedefaults v:ext="edit" spidmax="30721"/>
  </w:hdrShapeDefaults>
  <w:footnotePr>
    <w:footnote w:id="-1"/>
    <w:footnote w:id="0"/>
    <w:footnote w:id="1"/>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4.1&quot; technicalblockguid=&quot;470714792672630398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78&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N&quot; text=&quot;SN&quot; /&gt;_x000d__x000a_    &lt;/basicdatatype&gt;_x000d__x000a_  &lt;/metadata&gt;_x000d__x000a_  &lt;metadata key=&quot;md_InstitutionalFramework&quot;&gt;_x000d__x000a_    &lt;basicdatatype&gt;_x000d__x000a_      &lt;framework key=&quot;if_18&quot; text=&quot;European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0-10-01&lt;/text&gt;_x000d__x000a_  &lt;/metadata&gt;_x000d__x000a_  &lt;metadata key=&quot;md_Prefix&quot;&gt;_x000d__x000a_    &lt;text&gt;SN&lt;/text&gt;_x000d__x000a_  &lt;/metadata&gt;_x000d__x000a_  &lt;metadata key=&quot;md_DocumentNumber&quot;&gt;_x000d__x000a_    &lt;text&gt;38&lt;/text&gt;_x000d__x000a_  &lt;/metadata&gt;_x000d__x000a_  &lt;metadata key=&quot;md_YearDocumentNumber&quot;&gt;_x000d__x000a_    &lt;text&gt;2020&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 /&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gt;_x000d__x000a_    &lt;basicdatatype&gt;_x000d__x000a_      &lt;meetingvenue key=&quot;&quot; /&gt;_x000d__x000a_    &lt;/basicdatatype&gt;_x000d__x000a_  &lt;/metadata&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gt;_x000d__x000a_    &lt;text&gt;&lt;/text&gt;_x000d__x000a_  &lt;/metadata&gt;_x000d__x000a_  &lt;metadata key=&quot;md_CouncilConfiguration&quot;&gt;_x000d__x000a_    &lt;basicdatatype&gt;_x000d__x000a_      &lt;configuration key=&quot;&quot; /&gt;_x000d__x000a_    &lt;/basicdatatype&gt;_x000d__x000a_  &lt;/metadata&gt;_x000d__x000a_  &lt;metadata key=&quot;md_CouncilIssue&quot;&gt;_x000d__x000a_    &lt;text&gt;&lt;/text&gt;_x000d__x000a_  &lt;/metadata&gt;_x000d__x000a_  &lt;metadata key=&quot;md_PhoneNumber&quot;&gt;_x000d__x000a_    &lt;text&gt;&lt;/text&gt;_x000d__x000a_  &lt;/metadata&gt;_x000d__x000a_  &lt;metadata key=&quot;md_TypeOfHeading&quot;&gt;_x000d__x000a_    &lt;basicdatatype&gt;_x000d__x000a_      &lt;typeofheading key=&quot;typeofhead_81&quot; text=&quot;Draft conclusions - SN&quot; /&gt;_x000d__x000a_    &lt;/basicdatatype&gt;_x000d__x000a_  &lt;/metadata&gt;_x000d__x000a_  &lt;metadata key=&quot;md_ReplyName&quot;&gt;_x000d__x000a_    &lt;text&gt;&lt;/text&gt;_x000d__x000a_  &lt;/metadata&gt;_x000d__x000a_  &lt;metadata key=&quot;md_EPQuestionsData&quot; /&gt;_x000d__x000a_  &lt;metadata key=&quot;md_Deadline&quot;&gt;_x000d__x000a_    &lt;textlist /&gt;_x000d__x000a_  &lt;/metadata&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gt;_x000d__x000a_    &lt;text&gt;&lt;/text&gt;_x000d__x000a_  &lt;/metadata&gt;_x000d__x000a_  &lt;metadata key=&quot;md_Distribution_NewClassification&quot;&gt;_x000d__x000a_    &lt;text&gt;&lt;/text&gt;_x000d__x000a_  &lt;/metadata&gt;_x000d__x000a_  &lt;metadata key=&quot;md_DWNDCLAuthorization&quot;&gt;_x000d__x000a_    &lt;text&gt;&lt;/text&gt;_x000d__x000a_  &lt;/metadata&gt;_x000d__x000a_  &lt;metadata key=&quot;md_DateOfAuthorization&quot;&gt;_x000d__x000a_    &lt;text&gt;&lt;/text&gt;_x000d__x000a_  &lt;/metadata&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gt;_x000d__x000a_    &lt;text&gt;&lt;/text&gt;_x000d__x000a_  &lt;/metadata&gt;_x000d__x000a_  &lt;metadata key=&quot;md_Item&quot;&gt;_x000d__x000a_    &lt;text&gt;&lt;/text&gt;_x000d__x000a_  &lt;/metadata&gt;_x000d__x000a_  &lt;metadata key=&quot;md_SubjectPrefix&quot;&gt;_x000d__x000a_    &lt;text&gt;Special meeting of the European Council&lt;/text&gt;_x000d__x000a_  &lt;/metadata&gt;_x000d__x000a_  &lt;metadata key=&quot;md_Subject&quot;&gt;_x000d__x000a_    &lt;xaml text=&quot;Special meeting of the European Council (1 and 2 October 2020) &amp;#8211; Draft conclusions&quot;&gt;&amp;lt;FlowDocument FontFamily=&quot;Segoe UI&quot; FontSize=&quot;12&quot; PagePadding=&quot;2,2,2,2&quot; AllowDrop=&quot;False&quot; xmlns=&quot;http://schemas.microsoft.com/winfx/2006/xaml/presentation&quot;&amp;gt;&amp;lt;Paragraph&amp;gt;Special meeting of the European Council (1 and 2 October 2020)&amp;lt;/Paragraph&amp;gt;&amp;lt;Paragraph&amp;gt;&amp;#8211; Draft conclusions&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9&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gt;_x000d__x000a_    &lt;text&gt;&lt;/text&gt;_x000d__x000a_  &lt;/metadata&gt;_x000d__x000a_  &lt;metadata key=&quot;md_NB2&quot;&gt;_x000d__x000a_    &lt;text&gt;&lt;/text&gt;_x000d__x000a_  &lt;/metadata&gt;_x000d__x000a_  &lt;metadata key=&quot;md_NB3&quot;&gt;_x000d__x000a_    &lt;text&gt;&lt;/text&gt;_x000d__x000a_  &lt;/metadata&gt;_x000d__x000a_  &lt;metadata key=&quot;md_NB4&quot;&gt;_x000d__x000a_    &lt;text&gt;&lt;/text&gt;_x000d__x000a_  &lt;/metadata&gt;_x000d__x000a_  &lt;metadata key=&quot;md_CustomNB&quot;&gt;_x000d__x000a_    &lt;textlist /&gt;_x000d__x000a_  &lt;/metadata&gt;_x000d__x000a_  &lt;metadata key=&quot;md_Meetings&quot;&gt;_x000d__x000a_    &lt;meetings&gt;_x000d__x000a_      &lt;meeting date=&quot;2020-10-01&quot; /&gt;_x000d__x000a_      &lt;meeting date=&quot;2020-10-02&quot; /&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gt;_x000d__x000a_    &lt;text&gt;&lt;/text&gt;_x000d__x000a_  &lt;/metadata&gt;_x000d__x000a_  &lt;metadata key=&quot;md_Caveat&quot;&gt;_x000d__x000a_    &lt;text&gt;&lt;/text&gt;_x000d__x000a_  &lt;/metadata&gt;_x000d__x000a_  &lt;metadata key=&quot;md_TechnicalKey&quot; /&gt;_x000d__x000a_&lt;/metadataset&gt;"/>
    <w:docVar w:name="DocuWriteMetaDataSource1" w:val="&lt;metadataset docuwriteversion=&quot;4.4.1&quot; technicalblockguid=&quot;476202254730189713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78&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0-09-30&lt;/text&gt;_x000d__x000a_  &lt;/metadata&gt;_x000d__x000a_  &lt;metadata key=&quot;md_Prefix&quot;&gt;_x000d__x000a_    &lt;text&gt;&lt;/text&gt;_x000d__x000a_  &lt;/metadata&gt;_x000d__x000a_  &lt;metadata key=&quot;md_DocumentNumber&quot;&gt;_x000d__x000a_    &lt;text&gt;10509&lt;/text&gt;_x000d__x000a_  &lt;/metadata&gt;_x000d__x000a_  &lt;metadata key=&quot;md_YearDocumentNumber&quot;&gt;_x000d__x000a_    &lt;text&gt;2020&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 EUR-PREP 19&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gt;_x000d__x000a_    &lt;basicdatatype&gt;_x000d__x000a_      &lt;meetingvenue key=&quot;&quot; /&gt;_x000d__x000a_    &lt;/basicdatatype&gt;_x000d__x000a_  &lt;/metadata&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gt;_x000d__x000a_    &lt;text&gt;&lt;/text&gt;_x000d__x000a_  &lt;/metadata&gt;_x000d__x000a_  &lt;metadata key=&quot;md_CouncilConfiguration&quot;&gt;_x000d__x000a_    &lt;basicdatatype&gt;_x000d__x000a_      &lt;configuration key=&quot;&quot; /&gt;_x000d__x000a_    &lt;/basicdatatype&gt;_x000d__x000a_  &lt;/metadata&gt;_x000d__x000a_  &lt;metadata key=&quot;md_CouncilIssue&quot;&gt;_x000d__x000a_    &lt;text&gt;&lt;/text&gt;_x000d__x000a_  &lt;/metadata&gt;_x000d__x000a_  &lt;metadata key=&quot;md_PhoneNumber&quot;&gt;_x000d__x000a_    &lt;text&gt;&lt;/text&gt;_x000d__x000a_  &lt;/metadata&gt;_x000d__x000a_  &lt;metadata key=&quot;md_TypeOfHeading&quot;&gt;_x000d__x000a_    &lt;basicdatatype&gt;_x000d__x000a_      &lt;typeofheading key=&quot;typeofhead_80&quot; text=&quot;Draft conclusions - post GAC&quot; /&gt;_x000d__x000a_    &lt;/basicdatatype&gt;_x000d__x000a_  &lt;/metadata&gt;_x000d__x000a_  &lt;metadata key=&quot;md_ReplyName&quot;&gt;_x000d__x000a_    &lt;text&gt;&lt;/text&gt;_x000d__x000a_  &lt;/metadata&gt;_x000d__x000a_  &lt;metadata key=&quot;md_EPQuestionsData&quot; /&gt;_x000d__x000a_  &lt;metadata key=&quot;md_Deadline&quot;&gt;_x000d__x000a_    &lt;textlist /&gt;_x000d__x000a_  &lt;/metadata&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gt;_x000d__x000a_    &lt;text&gt;&lt;/text&gt;_x000d__x000a_  &lt;/metadata&gt;_x000d__x000a_  &lt;metadata key=&quot;md_Distribution_NewClassification&quot;&gt;_x000d__x000a_    &lt;text&gt;&lt;/text&gt;_x000d__x000a_  &lt;/metadata&gt;_x000d__x000a_  &lt;metadata key=&quot;md_DWNDCLAuthorization&quot;&gt;_x000d__x000a_    &lt;text&gt;&lt;/text&gt;_x000d__x000a_  &lt;/metadata&gt;_x000d__x000a_  &lt;metadata key=&quot;md_DateOfAuthorization&quot;&gt;_x000d__x000a_    &lt;text&gt;&lt;/text&gt;_x000d__x000a_  &lt;/metadata&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gt;_x000d__x000a_    &lt;text&gt;&lt;/text&gt;_x000d__x000a_  &lt;/metadata&gt;_x000d__x000a_  &lt;metadata key=&quot;md_Item&quot;&gt;_x000d__x000a_    &lt;text&gt;&lt;/text&gt;_x000d__x000a_  &lt;/metadata&gt;_x000d__x000a_  &lt;metadata key=&quot;md_SubjectPrefix&quot;&gt;_x000d__x000a_    &lt;text&gt;Special meeting of the European Council&lt;/text&gt;_x000d__x000a_  &lt;/metadata&gt;_x000d__x000a_  &lt;metadata key=&quot;md_Subject&quot;&gt;_x000d__x000a_    &lt;xaml text=&quot;Special meeting of the European Council (1 and 2 October 2020) &amp;#8211; Draft conclusions&quot;&gt;&amp;lt;FlowDocument FontFamily=&quot;Segoe UI&quot; FontSize=&quot;12&quot; PagePadding=&quot;2,2,2,2&quot; AllowDrop=&quot;False&quot; xmlns=&quot;http://schemas.microsoft.com/winfx/2006/xaml/presentation&quot;&amp;gt;&amp;lt;Paragraph&amp;gt;Special meeting of the European Council (1 and 2 October 2020)&amp;lt;/Paragraph&amp;gt;&amp;lt;Paragraph&amp;gt;&amp;#8211; Draft conclusions&amp;lt;/Paragraph&amp;gt;&amp;lt;/FlowDocument&amp;gt;&lt;/xaml&gt;_x000d__x000a_  &lt;/metadata&gt;_x000d__x000a_  &lt;metadata key=&quot;md_SubjectFootnote&quot; /&gt;_x000d__x000a_  &lt;metadata key=&quot;md_DG&quot;&gt;_x000d__x000a_    &lt;text&gt;GIP&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9&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gt;_x000d__x000a_    &lt;text&gt;&lt;/text&gt;_x000d__x000a_  &lt;/metadata&gt;_x000d__x000a_  &lt;metadata key=&quot;md_NB2&quot;&gt;_x000d__x000a_    &lt;text&gt;&lt;/text&gt;_x000d__x000a_  &lt;/metadata&gt;_x000d__x000a_  &lt;metadata key=&quot;md_NB3&quot;&gt;_x000d__x000a_    &lt;text&gt;&lt;/text&gt;_x000d__x000a_  &lt;/metadata&gt;_x000d__x000a_  &lt;metadata key=&quot;md_NB4&quot;&gt;_x000d__x000a_    &lt;text&gt;&lt;/text&gt;_x000d__x000a_  &lt;/metadata&gt;_x000d__x000a_  &lt;metadata key=&quot;md_CustomNB&quot;&gt;_x000d__x000a_    &lt;textlist /&gt;_x000d__x000a_  &lt;/metadata&gt;_x000d__x000a_  &lt;metadata key=&quot;md_Meetings&quot;&gt;_x000d__x000a_    &lt;meetings&gt;_x000d__x000a_      &lt;meeting date=&quot;2020-10-01&quot; /&gt;_x000d__x000a_      &lt;meeting date=&quot;2020-10-02&quot; /&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gt;_x000d__x000a_    &lt;text&gt;&lt;/text&gt;_x000d__x000a_  &lt;/metadata&gt;_x000d__x000a_  &lt;metadata key=&quot;md_Caveat&quot;&gt;_x000d__x000a_    &lt;text&gt;&lt;/text&gt;_x000d__x000a_  &lt;/metadata&gt;_x000d__x000a_  &lt;metadata key=&quot;md_TechnicalKey&quot; /&gt;_x000d__x000a_&lt;/metadataset&gt;"/>
    <w:docVar w:name="DW_DocType" w:val="DW_COUNCIL"/>
    <w:docVar w:name="VSSDB_IniPath" w:val="\\at100\user\wovo\SEILEG\vss\srcsafe.ini"/>
    <w:docVar w:name="VSSDB_ProjectPath" w:val="$/DocuWrite/DOT/DW_COUNCIL"/>
  </w:docVars>
  <w:rsids>
    <w:rsidRoot w:val="00194A0A"/>
    <w:rsid w:val="00006E86"/>
    <w:rsid w:val="00006EA8"/>
    <w:rsid w:val="00015BB4"/>
    <w:rsid w:val="00016280"/>
    <w:rsid w:val="0002220F"/>
    <w:rsid w:val="00024A3F"/>
    <w:rsid w:val="000270B2"/>
    <w:rsid w:val="00035EEE"/>
    <w:rsid w:val="00036912"/>
    <w:rsid w:val="000400D0"/>
    <w:rsid w:val="00046245"/>
    <w:rsid w:val="00053E1E"/>
    <w:rsid w:val="00054CF1"/>
    <w:rsid w:val="00062207"/>
    <w:rsid w:val="0006493B"/>
    <w:rsid w:val="0007067E"/>
    <w:rsid w:val="0007446E"/>
    <w:rsid w:val="00082AD6"/>
    <w:rsid w:val="00084721"/>
    <w:rsid w:val="00096327"/>
    <w:rsid w:val="000A2300"/>
    <w:rsid w:val="000C1E37"/>
    <w:rsid w:val="000C7DB6"/>
    <w:rsid w:val="000D2523"/>
    <w:rsid w:val="000D4BFE"/>
    <w:rsid w:val="000E15E3"/>
    <w:rsid w:val="000E2076"/>
    <w:rsid w:val="000E2D02"/>
    <w:rsid w:val="000F011D"/>
    <w:rsid w:val="001015F6"/>
    <w:rsid w:val="00102B31"/>
    <w:rsid w:val="00110338"/>
    <w:rsid w:val="001107D5"/>
    <w:rsid w:val="001145CB"/>
    <w:rsid w:val="00122C6D"/>
    <w:rsid w:val="00123545"/>
    <w:rsid w:val="001270B7"/>
    <w:rsid w:val="00137646"/>
    <w:rsid w:val="00137E16"/>
    <w:rsid w:val="00140662"/>
    <w:rsid w:val="00153DB9"/>
    <w:rsid w:val="00160AE0"/>
    <w:rsid w:val="00161E4A"/>
    <w:rsid w:val="00166463"/>
    <w:rsid w:val="001812D4"/>
    <w:rsid w:val="001877CE"/>
    <w:rsid w:val="001945F5"/>
    <w:rsid w:val="00194A0A"/>
    <w:rsid w:val="00196E7A"/>
    <w:rsid w:val="001A03AC"/>
    <w:rsid w:val="001A6DC1"/>
    <w:rsid w:val="001A7055"/>
    <w:rsid w:val="001B50E8"/>
    <w:rsid w:val="001B637A"/>
    <w:rsid w:val="001B675E"/>
    <w:rsid w:val="001C64E8"/>
    <w:rsid w:val="001C79D5"/>
    <w:rsid w:val="001D0B09"/>
    <w:rsid w:val="001D2E04"/>
    <w:rsid w:val="001D3258"/>
    <w:rsid w:val="001E0B8C"/>
    <w:rsid w:val="001E3DB0"/>
    <w:rsid w:val="001E48F6"/>
    <w:rsid w:val="001F6805"/>
    <w:rsid w:val="001F6E6C"/>
    <w:rsid w:val="00200675"/>
    <w:rsid w:val="002040EB"/>
    <w:rsid w:val="00204C4E"/>
    <w:rsid w:val="00213ADE"/>
    <w:rsid w:val="002220BF"/>
    <w:rsid w:val="002237EC"/>
    <w:rsid w:val="00232C03"/>
    <w:rsid w:val="00240904"/>
    <w:rsid w:val="002438D7"/>
    <w:rsid w:val="00243951"/>
    <w:rsid w:val="0024749D"/>
    <w:rsid w:val="002506FC"/>
    <w:rsid w:val="002559C6"/>
    <w:rsid w:val="00257E90"/>
    <w:rsid w:val="00260E7D"/>
    <w:rsid w:val="002701A8"/>
    <w:rsid w:val="0028071C"/>
    <w:rsid w:val="00291444"/>
    <w:rsid w:val="00292376"/>
    <w:rsid w:val="002947C5"/>
    <w:rsid w:val="002951CC"/>
    <w:rsid w:val="00296754"/>
    <w:rsid w:val="002A3654"/>
    <w:rsid w:val="002A53C3"/>
    <w:rsid w:val="002B64F0"/>
    <w:rsid w:val="002C39A8"/>
    <w:rsid w:val="002D3675"/>
    <w:rsid w:val="002D6A40"/>
    <w:rsid w:val="002E5004"/>
    <w:rsid w:val="002E58E9"/>
    <w:rsid w:val="002E671B"/>
    <w:rsid w:val="002F7E11"/>
    <w:rsid w:val="0030277A"/>
    <w:rsid w:val="00305CCA"/>
    <w:rsid w:val="003063E7"/>
    <w:rsid w:val="00306F7B"/>
    <w:rsid w:val="00307A92"/>
    <w:rsid w:val="00311F87"/>
    <w:rsid w:val="00316042"/>
    <w:rsid w:val="0032028F"/>
    <w:rsid w:val="00320EB1"/>
    <w:rsid w:val="00332B9F"/>
    <w:rsid w:val="00336AB5"/>
    <w:rsid w:val="00364F39"/>
    <w:rsid w:val="003658AF"/>
    <w:rsid w:val="003676C2"/>
    <w:rsid w:val="00380E51"/>
    <w:rsid w:val="003812CC"/>
    <w:rsid w:val="00382851"/>
    <w:rsid w:val="00384A9B"/>
    <w:rsid w:val="003908A0"/>
    <w:rsid w:val="00397A0E"/>
    <w:rsid w:val="003A2755"/>
    <w:rsid w:val="003A45E9"/>
    <w:rsid w:val="003A653F"/>
    <w:rsid w:val="003A77A0"/>
    <w:rsid w:val="003A7936"/>
    <w:rsid w:val="003B27FF"/>
    <w:rsid w:val="003C39A0"/>
    <w:rsid w:val="003C5F13"/>
    <w:rsid w:val="003D30BB"/>
    <w:rsid w:val="003D3805"/>
    <w:rsid w:val="003D44F4"/>
    <w:rsid w:val="003E081E"/>
    <w:rsid w:val="003E3F56"/>
    <w:rsid w:val="003E4BE1"/>
    <w:rsid w:val="003E6170"/>
    <w:rsid w:val="003F17ED"/>
    <w:rsid w:val="003F18E5"/>
    <w:rsid w:val="003F3890"/>
    <w:rsid w:val="0040200B"/>
    <w:rsid w:val="00410563"/>
    <w:rsid w:val="00413B50"/>
    <w:rsid w:val="00413D1F"/>
    <w:rsid w:val="00421AC2"/>
    <w:rsid w:val="00421C0C"/>
    <w:rsid w:val="004246F2"/>
    <w:rsid w:val="004261C2"/>
    <w:rsid w:val="00426544"/>
    <w:rsid w:val="00430830"/>
    <w:rsid w:val="00430DE3"/>
    <w:rsid w:val="00435545"/>
    <w:rsid w:val="00436914"/>
    <w:rsid w:val="00437D0B"/>
    <w:rsid w:val="00454337"/>
    <w:rsid w:val="00465F9F"/>
    <w:rsid w:val="004677DF"/>
    <w:rsid w:val="004728AF"/>
    <w:rsid w:val="00475192"/>
    <w:rsid w:val="00477EF6"/>
    <w:rsid w:val="004904CF"/>
    <w:rsid w:val="0049073E"/>
    <w:rsid w:val="00492309"/>
    <w:rsid w:val="0049258B"/>
    <w:rsid w:val="004930EA"/>
    <w:rsid w:val="004A0EFF"/>
    <w:rsid w:val="004A39FE"/>
    <w:rsid w:val="004A473D"/>
    <w:rsid w:val="004A5521"/>
    <w:rsid w:val="004A585E"/>
    <w:rsid w:val="004A731B"/>
    <w:rsid w:val="004B2746"/>
    <w:rsid w:val="004B3A8A"/>
    <w:rsid w:val="004B3EE6"/>
    <w:rsid w:val="004B713A"/>
    <w:rsid w:val="004C2B05"/>
    <w:rsid w:val="004C4B1D"/>
    <w:rsid w:val="004C59F6"/>
    <w:rsid w:val="004D0558"/>
    <w:rsid w:val="004D2280"/>
    <w:rsid w:val="004D2C5D"/>
    <w:rsid w:val="004D590D"/>
    <w:rsid w:val="004E4464"/>
    <w:rsid w:val="004E5005"/>
    <w:rsid w:val="004E762A"/>
    <w:rsid w:val="004E7D5E"/>
    <w:rsid w:val="004F1104"/>
    <w:rsid w:val="004F19DF"/>
    <w:rsid w:val="004F6B9D"/>
    <w:rsid w:val="0050178D"/>
    <w:rsid w:val="00502B1B"/>
    <w:rsid w:val="00503826"/>
    <w:rsid w:val="00505572"/>
    <w:rsid w:val="00506823"/>
    <w:rsid w:val="00506B3F"/>
    <w:rsid w:val="00507F0C"/>
    <w:rsid w:val="00507F18"/>
    <w:rsid w:val="00510CE0"/>
    <w:rsid w:val="00514843"/>
    <w:rsid w:val="005200E4"/>
    <w:rsid w:val="00521E18"/>
    <w:rsid w:val="00522324"/>
    <w:rsid w:val="0053475F"/>
    <w:rsid w:val="00544EF0"/>
    <w:rsid w:val="00547E1B"/>
    <w:rsid w:val="005546A3"/>
    <w:rsid w:val="00556095"/>
    <w:rsid w:val="00557F77"/>
    <w:rsid w:val="00560050"/>
    <w:rsid w:val="00561C2F"/>
    <w:rsid w:val="005629EF"/>
    <w:rsid w:val="00564257"/>
    <w:rsid w:val="005644C0"/>
    <w:rsid w:val="005646AB"/>
    <w:rsid w:val="005669C2"/>
    <w:rsid w:val="0057677D"/>
    <w:rsid w:val="00580A1E"/>
    <w:rsid w:val="00584F5A"/>
    <w:rsid w:val="0058713A"/>
    <w:rsid w:val="005961AB"/>
    <w:rsid w:val="005A791B"/>
    <w:rsid w:val="005B0223"/>
    <w:rsid w:val="005B146C"/>
    <w:rsid w:val="005B4BD0"/>
    <w:rsid w:val="005B5BC9"/>
    <w:rsid w:val="005B752C"/>
    <w:rsid w:val="005C573D"/>
    <w:rsid w:val="005C594E"/>
    <w:rsid w:val="005C6DAB"/>
    <w:rsid w:val="005D00EF"/>
    <w:rsid w:val="005D5E3E"/>
    <w:rsid w:val="005D68B1"/>
    <w:rsid w:val="005D7BEB"/>
    <w:rsid w:val="005E1C67"/>
    <w:rsid w:val="005F2695"/>
    <w:rsid w:val="005F4232"/>
    <w:rsid w:val="00601536"/>
    <w:rsid w:val="00603E79"/>
    <w:rsid w:val="00616D50"/>
    <w:rsid w:val="00617BE1"/>
    <w:rsid w:val="006209B8"/>
    <w:rsid w:val="00621789"/>
    <w:rsid w:val="00623F52"/>
    <w:rsid w:val="00634143"/>
    <w:rsid w:val="00634349"/>
    <w:rsid w:val="00634E73"/>
    <w:rsid w:val="00636BA8"/>
    <w:rsid w:val="00636D0D"/>
    <w:rsid w:val="00642E35"/>
    <w:rsid w:val="0064395B"/>
    <w:rsid w:val="0064407E"/>
    <w:rsid w:val="00647A4D"/>
    <w:rsid w:val="00651CFE"/>
    <w:rsid w:val="00657C6E"/>
    <w:rsid w:val="00664658"/>
    <w:rsid w:val="00664C45"/>
    <w:rsid w:val="00664CC9"/>
    <w:rsid w:val="006771F0"/>
    <w:rsid w:val="00681D2B"/>
    <w:rsid w:val="00685189"/>
    <w:rsid w:val="006851FD"/>
    <w:rsid w:val="00687993"/>
    <w:rsid w:val="00693AF7"/>
    <w:rsid w:val="00693FDA"/>
    <w:rsid w:val="00696F90"/>
    <w:rsid w:val="006A0B9C"/>
    <w:rsid w:val="006C7E82"/>
    <w:rsid w:val="006D4C0D"/>
    <w:rsid w:val="006E132D"/>
    <w:rsid w:val="006E16C8"/>
    <w:rsid w:val="006F511E"/>
    <w:rsid w:val="00701557"/>
    <w:rsid w:val="007022D9"/>
    <w:rsid w:val="00703885"/>
    <w:rsid w:val="00705049"/>
    <w:rsid w:val="007054FC"/>
    <w:rsid w:val="00714DC8"/>
    <w:rsid w:val="0071684B"/>
    <w:rsid w:val="00716ADE"/>
    <w:rsid w:val="00717618"/>
    <w:rsid w:val="00722822"/>
    <w:rsid w:val="00723EE7"/>
    <w:rsid w:val="00725D90"/>
    <w:rsid w:val="007270EE"/>
    <w:rsid w:val="007305E4"/>
    <w:rsid w:val="00731320"/>
    <w:rsid w:val="00734359"/>
    <w:rsid w:val="007344C3"/>
    <w:rsid w:val="00741AA6"/>
    <w:rsid w:val="00741B04"/>
    <w:rsid w:val="0074279F"/>
    <w:rsid w:val="00745F06"/>
    <w:rsid w:val="00747515"/>
    <w:rsid w:val="0075418F"/>
    <w:rsid w:val="00761C83"/>
    <w:rsid w:val="00766765"/>
    <w:rsid w:val="00772954"/>
    <w:rsid w:val="00774ACB"/>
    <w:rsid w:val="00780CD8"/>
    <w:rsid w:val="0078278D"/>
    <w:rsid w:val="00784F22"/>
    <w:rsid w:val="00785FC1"/>
    <w:rsid w:val="007910C2"/>
    <w:rsid w:val="007945E4"/>
    <w:rsid w:val="00795480"/>
    <w:rsid w:val="00796354"/>
    <w:rsid w:val="007A5494"/>
    <w:rsid w:val="007B0E08"/>
    <w:rsid w:val="007B5000"/>
    <w:rsid w:val="007B6BEF"/>
    <w:rsid w:val="007C1261"/>
    <w:rsid w:val="007D1E48"/>
    <w:rsid w:val="007D3B73"/>
    <w:rsid w:val="007E2C8E"/>
    <w:rsid w:val="007E31CA"/>
    <w:rsid w:val="007E3975"/>
    <w:rsid w:val="007E4A4A"/>
    <w:rsid w:val="007E4F55"/>
    <w:rsid w:val="007F092B"/>
    <w:rsid w:val="007F204D"/>
    <w:rsid w:val="007F30DC"/>
    <w:rsid w:val="00805374"/>
    <w:rsid w:val="00812CE8"/>
    <w:rsid w:val="00813B58"/>
    <w:rsid w:val="008146F9"/>
    <w:rsid w:val="0082491B"/>
    <w:rsid w:val="00826BB8"/>
    <w:rsid w:val="00837BBB"/>
    <w:rsid w:val="00844C25"/>
    <w:rsid w:val="00852BD1"/>
    <w:rsid w:val="00853F18"/>
    <w:rsid w:val="00857C72"/>
    <w:rsid w:val="0086455B"/>
    <w:rsid w:val="00867038"/>
    <w:rsid w:val="00871E87"/>
    <w:rsid w:val="008743BF"/>
    <w:rsid w:val="00881E32"/>
    <w:rsid w:val="00891387"/>
    <w:rsid w:val="00892173"/>
    <w:rsid w:val="008A2447"/>
    <w:rsid w:val="008A32BA"/>
    <w:rsid w:val="008A3A89"/>
    <w:rsid w:val="008A471F"/>
    <w:rsid w:val="008A52B6"/>
    <w:rsid w:val="008A744F"/>
    <w:rsid w:val="008B17BF"/>
    <w:rsid w:val="008B6014"/>
    <w:rsid w:val="008C0D68"/>
    <w:rsid w:val="008C1E24"/>
    <w:rsid w:val="008C247E"/>
    <w:rsid w:val="008C2AD2"/>
    <w:rsid w:val="008C3645"/>
    <w:rsid w:val="008C4410"/>
    <w:rsid w:val="008D3C9A"/>
    <w:rsid w:val="008D472F"/>
    <w:rsid w:val="008D4D58"/>
    <w:rsid w:val="008D617D"/>
    <w:rsid w:val="008E09E3"/>
    <w:rsid w:val="008E44E7"/>
    <w:rsid w:val="008E70FE"/>
    <w:rsid w:val="008E747A"/>
    <w:rsid w:val="008F276D"/>
    <w:rsid w:val="008F648A"/>
    <w:rsid w:val="008F69D4"/>
    <w:rsid w:val="008F7B97"/>
    <w:rsid w:val="00902432"/>
    <w:rsid w:val="00907CE7"/>
    <w:rsid w:val="00911071"/>
    <w:rsid w:val="0091204E"/>
    <w:rsid w:val="00923C09"/>
    <w:rsid w:val="00925AD1"/>
    <w:rsid w:val="0092609D"/>
    <w:rsid w:val="00932987"/>
    <w:rsid w:val="00935553"/>
    <w:rsid w:val="009403F6"/>
    <w:rsid w:val="00941DF5"/>
    <w:rsid w:val="009455F6"/>
    <w:rsid w:val="00952755"/>
    <w:rsid w:val="00952B75"/>
    <w:rsid w:val="00953E6A"/>
    <w:rsid w:val="00956323"/>
    <w:rsid w:val="00960A73"/>
    <w:rsid w:val="00961017"/>
    <w:rsid w:val="009659E3"/>
    <w:rsid w:val="009662E5"/>
    <w:rsid w:val="0097172B"/>
    <w:rsid w:val="00972D62"/>
    <w:rsid w:val="00973E1A"/>
    <w:rsid w:val="009761AD"/>
    <w:rsid w:val="00982E61"/>
    <w:rsid w:val="00984461"/>
    <w:rsid w:val="00986583"/>
    <w:rsid w:val="009867FA"/>
    <w:rsid w:val="0098743E"/>
    <w:rsid w:val="00987490"/>
    <w:rsid w:val="00992D05"/>
    <w:rsid w:val="009930AF"/>
    <w:rsid w:val="00996ADB"/>
    <w:rsid w:val="009A015E"/>
    <w:rsid w:val="009A189F"/>
    <w:rsid w:val="009A2E13"/>
    <w:rsid w:val="009A5701"/>
    <w:rsid w:val="009A7D30"/>
    <w:rsid w:val="009B1E70"/>
    <w:rsid w:val="009B1F8F"/>
    <w:rsid w:val="009B37E0"/>
    <w:rsid w:val="009B7367"/>
    <w:rsid w:val="009B7481"/>
    <w:rsid w:val="009C4D59"/>
    <w:rsid w:val="009C6417"/>
    <w:rsid w:val="009C6BF6"/>
    <w:rsid w:val="009D0408"/>
    <w:rsid w:val="009D186F"/>
    <w:rsid w:val="009D377A"/>
    <w:rsid w:val="009D3954"/>
    <w:rsid w:val="009D4602"/>
    <w:rsid w:val="009E0B9D"/>
    <w:rsid w:val="009F0DB5"/>
    <w:rsid w:val="009F61F1"/>
    <w:rsid w:val="009F6DDF"/>
    <w:rsid w:val="00A041A6"/>
    <w:rsid w:val="00A050EB"/>
    <w:rsid w:val="00A10AFF"/>
    <w:rsid w:val="00A11DB9"/>
    <w:rsid w:val="00A17C51"/>
    <w:rsid w:val="00A26706"/>
    <w:rsid w:val="00A32566"/>
    <w:rsid w:val="00A32668"/>
    <w:rsid w:val="00A4752A"/>
    <w:rsid w:val="00A516B5"/>
    <w:rsid w:val="00A543C0"/>
    <w:rsid w:val="00A56201"/>
    <w:rsid w:val="00A6066B"/>
    <w:rsid w:val="00A63DED"/>
    <w:rsid w:val="00A7382F"/>
    <w:rsid w:val="00A758B6"/>
    <w:rsid w:val="00A76227"/>
    <w:rsid w:val="00A8418D"/>
    <w:rsid w:val="00A855F0"/>
    <w:rsid w:val="00A86861"/>
    <w:rsid w:val="00A927DA"/>
    <w:rsid w:val="00A93070"/>
    <w:rsid w:val="00A94F32"/>
    <w:rsid w:val="00A95646"/>
    <w:rsid w:val="00AA12D7"/>
    <w:rsid w:val="00AA2DDB"/>
    <w:rsid w:val="00AA2FA8"/>
    <w:rsid w:val="00AA5468"/>
    <w:rsid w:val="00AB2536"/>
    <w:rsid w:val="00AB3821"/>
    <w:rsid w:val="00AC33DE"/>
    <w:rsid w:val="00AC4B50"/>
    <w:rsid w:val="00AC59BE"/>
    <w:rsid w:val="00AC5E2B"/>
    <w:rsid w:val="00AD3B3A"/>
    <w:rsid w:val="00AD51C1"/>
    <w:rsid w:val="00AE0DA9"/>
    <w:rsid w:val="00AE3DAE"/>
    <w:rsid w:val="00AE4357"/>
    <w:rsid w:val="00AF07DF"/>
    <w:rsid w:val="00B001D2"/>
    <w:rsid w:val="00B10544"/>
    <w:rsid w:val="00B14ABD"/>
    <w:rsid w:val="00B1625C"/>
    <w:rsid w:val="00B21EF8"/>
    <w:rsid w:val="00B22B3E"/>
    <w:rsid w:val="00B233B9"/>
    <w:rsid w:val="00B25A16"/>
    <w:rsid w:val="00B27861"/>
    <w:rsid w:val="00B30248"/>
    <w:rsid w:val="00B366F6"/>
    <w:rsid w:val="00B36943"/>
    <w:rsid w:val="00B36C77"/>
    <w:rsid w:val="00B41875"/>
    <w:rsid w:val="00B42AB8"/>
    <w:rsid w:val="00B43F3E"/>
    <w:rsid w:val="00B52A3A"/>
    <w:rsid w:val="00B532E4"/>
    <w:rsid w:val="00B5488B"/>
    <w:rsid w:val="00B56335"/>
    <w:rsid w:val="00B605B6"/>
    <w:rsid w:val="00B60C7B"/>
    <w:rsid w:val="00B62BD9"/>
    <w:rsid w:val="00B64106"/>
    <w:rsid w:val="00B715A4"/>
    <w:rsid w:val="00B754C7"/>
    <w:rsid w:val="00B82EF4"/>
    <w:rsid w:val="00B83E45"/>
    <w:rsid w:val="00B85D3F"/>
    <w:rsid w:val="00B87923"/>
    <w:rsid w:val="00B9006A"/>
    <w:rsid w:val="00B91B00"/>
    <w:rsid w:val="00B9412A"/>
    <w:rsid w:val="00B970F1"/>
    <w:rsid w:val="00BA37D9"/>
    <w:rsid w:val="00BA536F"/>
    <w:rsid w:val="00BA5B6D"/>
    <w:rsid w:val="00BB08AB"/>
    <w:rsid w:val="00BB0F45"/>
    <w:rsid w:val="00BC03C4"/>
    <w:rsid w:val="00BD1B34"/>
    <w:rsid w:val="00BD7B42"/>
    <w:rsid w:val="00BE52BE"/>
    <w:rsid w:val="00BE75DD"/>
    <w:rsid w:val="00BF34FC"/>
    <w:rsid w:val="00BF3CFA"/>
    <w:rsid w:val="00BF54BD"/>
    <w:rsid w:val="00BF5DEB"/>
    <w:rsid w:val="00C02A5A"/>
    <w:rsid w:val="00C044BE"/>
    <w:rsid w:val="00C0450A"/>
    <w:rsid w:val="00C07D6C"/>
    <w:rsid w:val="00C1453D"/>
    <w:rsid w:val="00C23DFD"/>
    <w:rsid w:val="00C30FC1"/>
    <w:rsid w:val="00C31265"/>
    <w:rsid w:val="00C40231"/>
    <w:rsid w:val="00C4707D"/>
    <w:rsid w:val="00C50422"/>
    <w:rsid w:val="00C50464"/>
    <w:rsid w:val="00C51C7D"/>
    <w:rsid w:val="00C51F8E"/>
    <w:rsid w:val="00C53FB0"/>
    <w:rsid w:val="00C57252"/>
    <w:rsid w:val="00C57535"/>
    <w:rsid w:val="00C6195C"/>
    <w:rsid w:val="00C63D31"/>
    <w:rsid w:val="00C654FD"/>
    <w:rsid w:val="00C66840"/>
    <w:rsid w:val="00C66D6F"/>
    <w:rsid w:val="00C73793"/>
    <w:rsid w:val="00C75D52"/>
    <w:rsid w:val="00C76A27"/>
    <w:rsid w:val="00C77C04"/>
    <w:rsid w:val="00C82326"/>
    <w:rsid w:val="00C82B2C"/>
    <w:rsid w:val="00C8385A"/>
    <w:rsid w:val="00C84279"/>
    <w:rsid w:val="00C850F8"/>
    <w:rsid w:val="00C8662F"/>
    <w:rsid w:val="00C90CFC"/>
    <w:rsid w:val="00C91EEC"/>
    <w:rsid w:val="00CA319E"/>
    <w:rsid w:val="00CC0B40"/>
    <w:rsid w:val="00CC3861"/>
    <w:rsid w:val="00CC3EA8"/>
    <w:rsid w:val="00CD01CD"/>
    <w:rsid w:val="00CD162E"/>
    <w:rsid w:val="00CD47BA"/>
    <w:rsid w:val="00CD7EF3"/>
    <w:rsid w:val="00CE5C78"/>
    <w:rsid w:val="00CF3A26"/>
    <w:rsid w:val="00CF5885"/>
    <w:rsid w:val="00D02592"/>
    <w:rsid w:val="00D32F8D"/>
    <w:rsid w:val="00D3675F"/>
    <w:rsid w:val="00D420E4"/>
    <w:rsid w:val="00D432FC"/>
    <w:rsid w:val="00D45D32"/>
    <w:rsid w:val="00D50EB5"/>
    <w:rsid w:val="00D5115C"/>
    <w:rsid w:val="00D5451D"/>
    <w:rsid w:val="00D65E4F"/>
    <w:rsid w:val="00D71E2F"/>
    <w:rsid w:val="00D7252A"/>
    <w:rsid w:val="00D72913"/>
    <w:rsid w:val="00D818CC"/>
    <w:rsid w:val="00D81D26"/>
    <w:rsid w:val="00D97E31"/>
    <w:rsid w:val="00DA2A84"/>
    <w:rsid w:val="00DA2EAD"/>
    <w:rsid w:val="00DA5245"/>
    <w:rsid w:val="00DA7716"/>
    <w:rsid w:val="00DB45A7"/>
    <w:rsid w:val="00DB6999"/>
    <w:rsid w:val="00DC36E6"/>
    <w:rsid w:val="00DD318E"/>
    <w:rsid w:val="00DD3F2E"/>
    <w:rsid w:val="00DD5669"/>
    <w:rsid w:val="00DD6C3E"/>
    <w:rsid w:val="00DD7A6C"/>
    <w:rsid w:val="00DD7F17"/>
    <w:rsid w:val="00DE292C"/>
    <w:rsid w:val="00DE3210"/>
    <w:rsid w:val="00DE3F84"/>
    <w:rsid w:val="00DE485D"/>
    <w:rsid w:val="00DE58DD"/>
    <w:rsid w:val="00DF05AC"/>
    <w:rsid w:val="00DF189C"/>
    <w:rsid w:val="00E01AE5"/>
    <w:rsid w:val="00E10D71"/>
    <w:rsid w:val="00E1373D"/>
    <w:rsid w:val="00E17DD8"/>
    <w:rsid w:val="00E2572C"/>
    <w:rsid w:val="00E2694C"/>
    <w:rsid w:val="00E404E9"/>
    <w:rsid w:val="00E406D9"/>
    <w:rsid w:val="00E41C72"/>
    <w:rsid w:val="00E431AB"/>
    <w:rsid w:val="00E461C4"/>
    <w:rsid w:val="00E535ED"/>
    <w:rsid w:val="00E544C4"/>
    <w:rsid w:val="00E67F58"/>
    <w:rsid w:val="00E7070C"/>
    <w:rsid w:val="00E74C52"/>
    <w:rsid w:val="00E756DD"/>
    <w:rsid w:val="00E84D7E"/>
    <w:rsid w:val="00E96F65"/>
    <w:rsid w:val="00E9700A"/>
    <w:rsid w:val="00E97A1C"/>
    <w:rsid w:val="00EA02C2"/>
    <w:rsid w:val="00EA09BC"/>
    <w:rsid w:val="00EA4822"/>
    <w:rsid w:val="00EA4C65"/>
    <w:rsid w:val="00EA62CC"/>
    <w:rsid w:val="00EB152A"/>
    <w:rsid w:val="00EB181A"/>
    <w:rsid w:val="00EB5746"/>
    <w:rsid w:val="00EC3B25"/>
    <w:rsid w:val="00ED15B7"/>
    <w:rsid w:val="00ED515C"/>
    <w:rsid w:val="00EE15E3"/>
    <w:rsid w:val="00EF07B4"/>
    <w:rsid w:val="00EF294E"/>
    <w:rsid w:val="00EF4039"/>
    <w:rsid w:val="00EF5459"/>
    <w:rsid w:val="00F003D9"/>
    <w:rsid w:val="00F00660"/>
    <w:rsid w:val="00F02A19"/>
    <w:rsid w:val="00F0708F"/>
    <w:rsid w:val="00F2120C"/>
    <w:rsid w:val="00F239CC"/>
    <w:rsid w:val="00F3455A"/>
    <w:rsid w:val="00F44593"/>
    <w:rsid w:val="00F51404"/>
    <w:rsid w:val="00F51FAC"/>
    <w:rsid w:val="00F5512D"/>
    <w:rsid w:val="00F6403F"/>
    <w:rsid w:val="00F66994"/>
    <w:rsid w:val="00F74A14"/>
    <w:rsid w:val="00F75464"/>
    <w:rsid w:val="00F75A14"/>
    <w:rsid w:val="00F7675E"/>
    <w:rsid w:val="00F8290A"/>
    <w:rsid w:val="00F83800"/>
    <w:rsid w:val="00F950D1"/>
    <w:rsid w:val="00FA2B62"/>
    <w:rsid w:val="00FA6BBC"/>
    <w:rsid w:val="00FB4CF9"/>
    <w:rsid w:val="00FB5AF9"/>
    <w:rsid w:val="00FC473B"/>
    <w:rsid w:val="00FC7981"/>
    <w:rsid w:val="00FD245D"/>
    <w:rsid w:val="00FD4C13"/>
    <w:rsid w:val="00FE3E99"/>
    <w:rsid w:val="00FE47E5"/>
    <w:rsid w:val="00FE558A"/>
    <w:rsid w:val="00FF201A"/>
    <w:rsid w:val="00FF6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B8E46FB"/>
  <w15:docId w15:val="{0E6CBC4A-A0FE-43A3-A384-162DEB8F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194A0A"/>
    <w:pPr>
      <w:spacing w:before="0" w:after="440"/>
      <w:ind w:left="-1134" w:right="-1134"/>
    </w:pPr>
    <w:rPr>
      <w:sz w:val="2"/>
    </w:rPr>
  </w:style>
  <w:style w:type="character" w:customStyle="1" w:styleId="TechnicalBlockChar">
    <w:name w:val="Technical Block Char"/>
    <w:basedOn w:val="DefaultParagraphFont"/>
    <w:rsid w:val="00194A0A"/>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194A0A"/>
    <w:rPr>
      <w:rFonts w:ascii="Times New Roman" w:hAnsi="Times New Roman" w:cs="Times New Roman"/>
      <w:sz w:val="2"/>
      <w:lang w:val="en-GB"/>
    </w:rPr>
  </w:style>
  <w:style w:type="paragraph" w:customStyle="1" w:styleId="FooterText">
    <w:name w:val="Footer Text"/>
    <w:basedOn w:val="Normal"/>
    <w:rsid w:val="00194A0A"/>
    <w:pPr>
      <w:spacing w:before="0" w:after="0" w:line="240" w:lineRule="auto"/>
    </w:pPr>
    <w:rPr>
      <w:rFonts w:eastAsia="Times New Roman"/>
      <w:szCs w:val="24"/>
    </w:rPr>
  </w:style>
  <w:style w:type="character" w:styleId="PlaceholderText">
    <w:name w:val="Placeholder Text"/>
    <w:basedOn w:val="DefaultParagraphFont"/>
    <w:uiPriority w:val="99"/>
    <w:semiHidden/>
    <w:rsid w:val="00194A0A"/>
    <w:rPr>
      <w:color w:val="808080"/>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3,2"/>
    <w:basedOn w:val="Normal"/>
    <w:link w:val="ListParagraphChar"/>
    <w:uiPriority w:val="34"/>
    <w:qFormat/>
    <w:rsid w:val="00A516B5"/>
    <w:pPr>
      <w:ind w:left="720"/>
      <w:contextualSpacing/>
    </w:pPr>
  </w:style>
  <w:style w:type="character" w:styleId="CommentReference">
    <w:name w:val="annotation reference"/>
    <w:basedOn w:val="DefaultParagraphFont"/>
    <w:uiPriority w:val="99"/>
    <w:semiHidden/>
    <w:unhideWhenUsed/>
    <w:rsid w:val="00932987"/>
    <w:rPr>
      <w:sz w:val="16"/>
      <w:szCs w:val="16"/>
    </w:rPr>
  </w:style>
  <w:style w:type="paragraph" w:styleId="CommentText">
    <w:name w:val="annotation text"/>
    <w:basedOn w:val="Normal"/>
    <w:link w:val="CommentTextChar"/>
    <w:uiPriority w:val="99"/>
    <w:semiHidden/>
    <w:unhideWhenUsed/>
    <w:rsid w:val="00932987"/>
    <w:pPr>
      <w:spacing w:line="240" w:lineRule="auto"/>
    </w:pPr>
    <w:rPr>
      <w:sz w:val="20"/>
      <w:szCs w:val="20"/>
    </w:rPr>
  </w:style>
  <w:style w:type="character" w:customStyle="1" w:styleId="CommentTextChar">
    <w:name w:val="Comment Text Char"/>
    <w:basedOn w:val="DefaultParagraphFont"/>
    <w:link w:val="CommentText"/>
    <w:uiPriority w:val="99"/>
    <w:semiHidden/>
    <w:rsid w:val="0093298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32987"/>
    <w:rPr>
      <w:b/>
      <w:bCs/>
    </w:rPr>
  </w:style>
  <w:style w:type="character" w:customStyle="1" w:styleId="CommentSubjectChar">
    <w:name w:val="Comment Subject Char"/>
    <w:basedOn w:val="CommentTextChar"/>
    <w:link w:val="CommentSubject"/>
    <w:uiPriority w:val="99"/>
    <w:semiHidden/>
    <w:rsid w:val="0093298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329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87"/>
    <w:rPr>
      <w:rFonts w:ascii="Segoe UI" w:hAnsi="Segoe UI" w:cs="Segoe UI"/>
      <w:sz w:val="18"/>
      <w:szCs w:val="18"/>
      <w:lang w:val="en-GB"/>
    </w:rPr>
  </w:style>
  <w:style w:type="character" w:styleId="Hyperlink">
    <w:name w:val="Hyperlink"/>
    <w:basedOn w:val="DefaultParagraphFont"/>
    <w:uiPriority w:val="99"/>
    <w:unhideWhenUsed/>
    <w:rsid w:val="001D3258"/>
    <w:rPr>
      <w:color w:val="0000FF" w:themeColor="hyperlink"/>
      <w:u w:val="single"/>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link w:val="ListParagraph"/>
    <w:uiPriority w:val="34"/>
    <w:qFormat/>
    <w:locked/>
    <w:rsid w:val="00503826"/>
    <w:rPr>
      <w:rFonts w:ascii="Times New Roman" w:hAnsi="Times New Roman" w:cs="Times New Roman"/>
      <w:sz w:val="24"/>
      <w:lang w:val="en-GB"/>
    </w:rPr>
  </w:style>
  <w:style w:type="paragraph" w:customStyle="1" w:styleId="Default">
    <w:name w:val="Default"/>
    <w:rsid w:val="00503826"/>
    <w:pPr>
      <w:autoSpaceDE w:val="0"/>
      <w:autoSpaceDN w:val="0"/>
      <w:adjustRightInd w:val="0"/>
      <w:spacing w:after="0" w:line="240" w:lineRule="auto"/>
    </w:pPr>
    <w:rPr>
      <w:rFonts w:ascii="TimesNewRomanPSMT" w:hAnsi="TimesNewRomanPSMT" w:cs="TimesNewRomanPSMT"/>
      <w:color w:val="000000"/>
      <w:sz w:val="24"/>
      <w:szCs w:val="24"/>
      <w:lang w:val="en-GB"/>
    </w:rPr>
  </w:style>
  <w:style w:type="paragraph" w:styleId="Revision">
    <w:name w:val="Revision"/>
    <w:hidden/>
    <w:uiPriority w:val="99"/>
    <w:semiHidden/>
    <w:rsid w:val="00844C25"/>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8B17BF"/>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8B17BF"/>
    <w:rPr>
      <w:rFonts w:ascii="Times New Roman" w:hAnsi="Times New Roman" w:cs="Times New Roman"/>
      <w:sz w:val="24"/>
      <w:szCs w:val="20"/>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8B17BF"/>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1270B7"/>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41"/>
      </w:numPr>
    </w:pPr>
  </w:style>
  <w:style w:type="paragraph" w:customStyle="1" w:styleId="Pointabc1">
    <w:name w:val="Point abc (1)"/>
    <w:basedOn w:val="Normal"/>
    <w:rsid w:val="009C6417"/>
    <w:pPr>
      <w:numPr>
        <w:ilvl w:val="3"/>
        <w:numId w:val="41"/>
      </w:numPr>
    </w:pPr>
  </w:style>
  <w:style w:type="paragraph" w:customStyle="1" w:styleId="Pointabc2">
    <w:name w:val="Point abc (2)"/>
    <w:basedOn w:val="Normal"/>
    <w:rsid w:val="009C6417"/>
    <w:pPr>
      <w:numPr>
        <w:ilvl w:val="5"/>
        <w:numId w:val="41"/>
      </w:numPr>
    </w:pPr>
  </w:style>
  <w:style w:type="paragraph" w:customStyle="1" w:styleId="Pointabc3">
    <w:name w:val="Point abc (3)"/>
    <w:basedOn w:val="Normal"/>
    <w:rsid w:val="009C6417"/>
    <w:pPr>
      <w:numPr>
        <w:ilvl w:val="7"/>
        <w:numId w:val="41"/>
      </w:numPr>
    </w:pPr>
  </w:style>
  <w:style w:type="paragraph" w:customStyle="1" w:styleId="Pointabc4">
    <w:name w:val="Point abc (4)"/>
    <w:basedOn w:val="Normal"/>
    <w:rsid w:val="009C6417"/>
    <w:pPr>
      <w:numPr>
        <w:ilvl w:val="8"/>
        <w:numId w:val="41"/>
      </w:numPr>
    </w:pPr>
  </w:style>
  <w:style w:type="paragraph" w:customStyle="1" w:styleId="Point123">
    <w:name w:val="Point 123"/>
    <w:basedOn w:val="Normal"/>
    <w:rsid w:val="009C6417"/>
    <w:pPr>
      <w:numPr>
        <w:numId w:val="41"/>
      </w:numPr>
    </w:pPr>
  </w:style>
  <w:style w:type="paragraph" w:customStyle="1" w:styleId="Point1231">
    <w:name w:val="Point 123 (1)"/>
    <w:basedOn w:val="Normal"/>
    <w:rsid w:val="009C6417"/>
    <w:pPr>
      <w:numPr>
        <w:ilvl w:val="2"/>
        <w:numId w:val="41"/>
      </w:numPr>
    </w:pPr>
  </w:style>
  <w:style w:type="paragraph" w:customStyle="1" w:styleId="Point1232">
    <w:name w:val="Point 123 (2)"/>
    <w:basedOn w:val="Normal"/>
    <w:rsid w:val="009C6417"/>
    <w:pPr>
      <w:numPr>
        <w:ilvl w:val="4"/>
        <w:numId w:val="41"/>
      </w:numPr>
    </w:pPr>
  </w:style>
  <w:style w:type="paragraph" w:customStyle="1" w:styleId="Point1233">
    <w:name w:val="Point 123 (3)"/>
    <w:basedOn w:val="Normal"/>
    <w:rsid w:val="009C6417"/>
    <w:pPr>
      <w:numPr>
        <w:ilvl w:val="6"/>
        <w:numId w:val="41"/>
      </w:numPr>
    </w:pPr>
  </w:style>
  <w:style w:type="paragraph" w:customStyle="1" w:styleId="Pointivx">
    <w:name w:val="Point ivx"/>
    <w:basedOn w:val="Normal"/>
    <w:rsid w:val="009C6417"/>
    <w:pPr>
      <w:numPr>
        <w:numId w:val="42"/>
      </w:numPr>
    </w:pPr>
  </w:style>
  <w:style w:type="paragraph" w:customStyle="1" w:styleId="Pointivx1">
    <w:name w:val="Point ivx (1)"/>
    <w:basedOn w:val="Normal"/>
    <w:rsid w:val="009C6417"/>
    <w:pPr>
      <w:numPr>
        <w:ilvl w:val="1"/>
        <w:numId w:val="42"/>
      </w:numPr>
    </w:pPr>
  </w:style>
  <w:style w:type="paragraph" w:customStyle="1" w:styleId="Pointivx2">
    <w:name w:val="Point ivx (2)"/>
    <w:basedOn w:val="Normal"/>
    <w:rsid w:val="009C6417"/>
    <w:pPr>
      <w:numPr>
        <w:ilvl w:val="2"/>
        <w:numId w:val="42"/>
      </w:numPr>
    </w:pPr>
  </w:style>
  <w:style w:type="paragraph" w:customStyle="1" w:styleId="Pointivx3">
    <w:name w:val="Point ivx (3)"/>
    <w:basedOn w:val="Normal"/>
    <w:rsid w:val="009C6417"/>
    <w:pPr>
      <w:numPr>
        <w:ilvl w:val="3"/>
        <w:numId w:val="42"/>
      </w:numPr>
    </w:pPr>
  </w:style>
  <w:style w:type="paragraph" w:customStyle="1" w:styleId="Pointivx4">
    <w:name w:val="Point ivx (4)"/>
    <w:basedOn w:val="Normal"/>
    <w:rsid w:val="009C6417"/>
    <w:pPr>
      <w:numPr>
        <w:ilvl w:val="4"/>
        <w:numId w:val="42"/>
      </w:numPr>
    </w:pPr>
  </w:style>
  <w:style w:type="paragraph" w:customStyle="1" w:styleId="Bullet">
    <w:name w:val="Bullet"/>
    <w:basedOn w:val="Normal"/>
    <w:rsid w:val="009C6417"/>
    <w:pPr>
      <w:numPr>
        <w:numId w:val="36"/>
      </w:numPr>
    </w:pPr>
  </w:style>
  <w:style w:type="paragraph" w:customStyle="1" w:styleId="Bullet1">
    <w:name w:val="Bullet 1"/>
    <w:basedOn w:val="Normal"/>
    <w:rsid w:val="009C6417"/>
    <w:pPr>
      <w:numPr>
        <w:numId w:val="37"/>
      </w:numPr>
    </w:pPr>
  </w:style>
  <w:style w:type="paragraph" w:customStyle="1" w:styleId="Bullet2">
    <w:name w:val="Bullet 2"/>
    <w:basedOn w:val="Normal"/>
    <w:rsid w:val="009C6417"/>
    <w:pPr>
      <w:numPr>
        <w:numId w:val="38"/>
      </w:numPr>
    </w:pPr>
  </w:style>
  <w:style w:type="paragraph" w:customStyle="1" w:styleId="Bullet3">
    <w:name w:val="Bullet 3"/>
    <w:basedOn w:val="Normal"/>
    <w:rsid w:val="009C6417"/>
    <w:pPr>
      <w:numPr>
        <w:numId w:val="39"/>
      </w:numPr>
    </w:pPr>
  </w:style>
  <w:style w:type="paragraph" w:customStyle="1" w:styleId="Bullet4">
    <w:name w:val="Bullet 4"/>
    <w:basedOn w:val="Normal"/>
    <w:rsid w:val="009C6417"/>
    <w:pPr>
      <w:numPr>
        <w:numId w:val="40"/>
      </w:numPr>
    </w:pPr>
  </w:style>
  <w:style w:type="paragraph" w:customStyle="1" w:styleId="Dash">
    <w:name w:val="Dash"/>
    <w:basedOn w:val="Normal"/>
    <w:rsid w:val="009C6417"/>
    <w:pPr>
      <w:numPr>
        <w:numId w:val="26"/>
      </w:numPr>
    </w:pPr>
  </w:style>
  <w:style w:type="paragraph" w:customStyle="1" w:styleId="Dash1">
    <w:name w:val="Dash 1"/>
    <w:basedOn w:val="Normal"/>
    <w:rsid w:val="009C6417"/>
    <w:pPr>
      <w:numPr>
        <w:numId w:val="27"/>
      </w:numPr>
    </w:pPr>
  </w:style>
  <w:style w:type="paragraph" w:customStyle="1" w:styleId="Dash2">
    <w:name w:val="Dash 2"/>
    <w:basedOn w:val="Normal"/>
    <w:rsid w:val="009C6417"/>
    <w:pPr>
      <w:numPr>
        <w:numId w:val="28"/>
      </w:numPr>
    </w:pPr>
  </w:style>
  <w:style w:type="paragraph" w:customStyle="1" w:styleId="Dash3">
    <w:name w:val="Dash 3"/>
    <w:basedOn w:val="Normal"/>
    <w:rsid w:val="009C6417"/>
    <w:pPr>
      <w:numPr>
        <w:numId w:val="29"/>
      </w:numPr>
    </w:pPr>
  </w:style>
  <w:style w:type="paragraph" w:customStyle="1" w:styleId="Dash4">
    <w:name w:val="Dash 4"/>
    <w:basedOn w:val="Normal"/>
    <w:rsid w:val="009C6417"/>
    <w:pPr>
      <w:numPr>
        <w:numId w:val="30"/>
      </w:numPr>
    </w:pPr>
  </w:style>
  <w:style w:type="paragraph" w:customStyle="1" w:styleId="DashEqual">
    <w:name w:val="Dash Equal"/>
    <w:basedOn w:val="Dash"/>
    <w:rsid w:val="009C6417"/>
    <w:pPr>
      <w:numPr>
        <w:numId w:val="31"/>
      </w:numPr>
    </w:pPr>
  </w:style>
  <w:style w:type="paragraph" w:customStyle="1" w:styleId="DashEqual1">
    <w:name w:val="Dash Equal 1"/>
    <w:basedOn w:val="Dash1"/>
    <w:rsid w:val="009C6417"/>
    <w:pPr>
      <w:numPr>
        <w:numId w:val="32"/>
      </w:numPr>
    </w:pPr>
  </w:style>
  <w:style w:type="paragraph" w:customStyle="1" w:styleId="DashEqual2">
    <w:name w:val="Dash Equal 2"/>
    <w:basedOn w:val="Dash2"/>
    <w:rsid w:val="009C6417"/>
    <w:pPr>
      <w:numPr>
        <w:numId w:val="33"/>
      </w:numPr>
    </w:pPr>
  </w:style>
  <w:style w:type="paragraph" w:customStyle="1" w:styleId="DashEqual3">
    <w:name w:val="Dash Equal 3"/>
    <w:basedOn w:val="Dash3"/>
    <w:rsid w:val="009C6417"/>
    <w:pPr>
      <w:numPr>
        <w:numId w:val="34"/>
      </w:numPr>
    </w:pPr>
  </w:style>
  <w:style w:type="paragraph" w:customStyle="1" w:styleId="DashEqual4">
    <w:name w:val="Dash Equal 4"/>
    <w:basedOn w:val="Dash4"/>
    <w:rsid w:val="009C6417"/>
    <w:pPr>
      <w:numPr>
        <w:numId w:val="35"/>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45"/>
      </w:numPr>
    </w:pPr>
  </w:style>
  <w:style w:type="paragraph" w:customStyle="1" w:styleId="Heading123">
    <w:name w:val="Heading 123"/>
    <w:basedOn w:val="HeadingLeft"/>
    <w:next w:val="Normal"/>
    <w:rsid w:val="009C6417"/>
    <w:pPr>
      <w:numPr>
        <w:numId w:val="44"/>
      </w:numPr>
    </w:pPr>
  </w:style>
  <w:style w:type="paragraph" w:customStyle="1" w:styleId="HeadingABC">
    <w:name w:val="Heading ABC"/>
    <w:basedOn w:val="HeadingLeft"/>
    <w:next w:val="Normal"/>
    <w:rsid w:val="009C6417"/>
    <w:pPr>
      <w:numPr>
        <w:numId w:val="43"/>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99440">
      <w:bodyDiv w:val="1"/>
      <w:marLeft w:val="0"/>
      <w:marRight w:val="0"/>
      <w:marTop w:val="0"/>
      <w:marBottom w:val="0"/>
      <w:divBdr>
        <w:top w:val="none" w:sz="0" w:space="0" w:color="auto"/>
        <w:left w:val="none" w:sz="0" w:space="0" w:color="auto"/>
        <w:bottom w:val="none" w:sz="0" w:space="0" w:color="auto"/>
        <w:right w:val="none" w:sz="0" w:space="0" w:color="auto"/>
      </w:divBdr>
    </w:div>
    <w:div w:id="715350355">
      <w:bodyDiv w:val="1"/>
      <w:marLeft w:val="0"/>
      <w:marRight w:val="0"/>
      <w:marTop w:val="0"/>
      <w:marBottom w:val="0"/>
      <w:divBdr>
        <w:top w:val="none" w:sz="0" w:space="0" w:color="auto"/>
        <w:left w:val="none" w:sz="0" w:space="0" w:color="auto"/>
        <w:bottom w:val="none" w:sz="0" w:space="0" w:color="auto"/>
        <w:right w:val="none" w:sz="0" w:space="0" w:color="auto"/>
      </w:divBdr>
    </w:div>
    <w:div w:id="1056977201">
      <w:bodyDiv w:val="1"/>
      <w:marLeft w:val="0"/>
      <w:marRight w:val="0"/>
      <w:marTop w:val="0"/>
      <w:marBottom w:val="0"/>
      <w:divBdr>
        <w:top w:val="none" w:sz="0" w:space="0" w:color="auto"/>
        <w:left w:val="none" w:sz="0" w:space="0" w:color="auto"/>
        <w:bottom w:val="none" w:sz="0" w:space="0" w:color="auto"/>
        <w:right w:val="none" w:sz="0" w:space="0" w:color="auto"/>
      </w:divBdr>
    </w:div>
    <w:div w:id="1208298837">
      <w:bodyDiv w:val="1"/>
      <w:marLeft w:val="0"/>
      <w:marRight w:val="0"/>
      <w:marTop w:val="0"/>
      <w:marBottom w:val="0"/>
      <w:divBdr>
        <w:top w:val="none" w:sz="0" w:space="0" w:color="auto"/>
        <w:left w:val="none" w:sz="0" w:space="0" w:color="auto"/>
        <w:bottom w:val="none" w:sz="0" w:space="0" w:color="auto"/>
        <w:right w:val="none" w:sz="0" w:space="0" w:color="auto"/>
      </w:divBdr>
    </w:div>
    <w:div w:id="1312174890">
      <w:bodyDiv w:val="1"/>
      <w:marLeft w:val="0"/>
      <w:marRight w:val="0"/>
      <w:marTop w:val="0"/>
      <w:marBottom w:val="0"/>
      <w:divBdr>
        <w:top w:val="none" w:sz="0" w:space="0" w:color="auto"/>
        <w:left w:val="none" w:sz="0" w:space="0" w:color="auto"/>
        <w:bottom w:val="none" w:sz="0" w:space="0" w:color="auto"/>
        <w:right w:val="none" w:sz="0" w:space="0" w:color="auto"/>
      </w:divBdr>
    </w:div>
    <w:div w:id="1327594625">
      <w:bodyDiv w:val="1"/>
      <w:marLeft w:val="0"/>
      <w:marRight w:val="0"/>
      <w:marTop w:val="0"/>
      <w:marBottom w:val="0"/>
      <w:divBdr>
        <w:top w:val="none" w:sz="0" w:space="0" w:color="auto"/>
        <w:left w:val="none" w:sz="0" w:space="0" w:color="auto"/>
        <w:bottom w:val="none" w:sz="0" w:space="0" w:color="auto"/>
        <w:right w:val="none" w:sz="0" w:space="0" w:color="auto"/>
      </w:divBdr>
    </w:div>
    <w:div w:id="1934970324">
      <w:bodyDiv w:val="1"/>
      <w:marLeft w:val="0"/>
      <w:marRight w:val="0"/>
      <w:marTop w:val="0"/>
      <w:marBottom w:val="0"/>
      <w:divBdr>
        <w:top w:val="none" w:sz="0" w:space="0" w:color="auto"/>
        <w:left w:val="none" w:sz="0" w:space="0" w:color="auto"/>
        <w:bottom w:val="none" w:sz="0" w:space="0" w:color="auto"/>
        <w:right w:val="none" w:sz="0" w:space="0" w:color="auto"/>
      </w:divBdr>
    </w:div>
    <w:div w:id="1974482106">
      <w:bodyDiv w:val="1"/>
      <w:marLeft w:val="0"/>
      <w:marRight w:val="0"/>
      <w:marTop w:val="0"/>
      <w:marBottom w:val="0"/>
      <w:divBdr>
        <w:top w:val="none" w:sz="0" w:space="0" w:color="auto"/>
        <w:left w:val="none" w:sz="0" w:space="0" w:color="auto"/>
        <w:bottom w:val="none" w:sz="0" w:space="0" w:color="auto"/>
        <w:right w:val="none" w:sz="0" w:space="0" w:color="auto"/>
      </w:divBdr>
    </w:div>
    <w:div w:id="20925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EF644-0B4C-498D-9EC0-C77F63C9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22</TotalTime>
  <Pages>12</Pages>
  <Words>2846</Words>
  <Characters>16196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PIGEON Supattra</cp:lastModifiedBy>
  <cp:revision>10</cp:revision>
  <cp:lastPrinted>2020-10-01T23:04:00Z</cp:lastPrinted>
  <dcterms:created xsi:type="dcterms:W3CDTF">2020-10-01T20:41:00Z</dcterms:created>
  <dcterms:modified xsi:type="dcterms:W3CDTF">2020-10-01T23:08:00Z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4.2.11, Build 20190404</vt:lpwstr>
  </property>
  <property fmtid="{D5CDD505-2E9C-101B-9397-08002B2CF9AE}" pid="4" name="Last edited using">
    <vt:lpwstr>DocuWrite 4.4.1, Build 20200729</vt:lpwstr>
  </property>
  <property fmtid="{D5CDD505-2E9C-101B-9397-08002B2CF9AE}" pid="5" name="SkipControlLengthPage">
    <vt:lpwstr/>
  </property>
</Properties>
</file>