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5F133" w14:textId="584F9364" w:rsidR="00606C54" w:rsidRPr="00D66A1B" w:rsidRDefault="00606C54" w:rsidP="00FC0A96">
      <w:pPr>
        <w:spacing w:after="0" w:line="276" w:lineRule="auto"/>
        <w:jc w:val="center"/>
        <w:rPr>
          <w:rFonts w:cstheme="minorHAnsi"/>
          <w:b/>
          <w:bCs/>
        </w:rPr>
      </w:pPr>
      <w:bookmarkStart w:id="0" w:name="_Hlk45112762"/>
      <w:bookmarkEnd w:id="0"/>
      <w:r w:rsidRPr="00FC0A96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7FD65597" wp14:editId="5C9E8222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1975" w14:textId="77777777" w:rsidR="00606C54" w:rsidRPr="00D66A1B" w:rsidRDefault="00606C54" w:rsidP="00D66A1B">
      <w:pPr>
        <w:spacing w:after="0" w:line="276" w:lineRule="auto"/>
        <w:jc w:val="both"/>
        <w:rPr>
          <w:rFonts w:cstheme="minorHAnsi"/>
          <w:b/>
          <w:bCs/>
        </w:rPr>
      </w:pPr>
    </w:p>
    <w:p w14:paraId="648ACE18" w14:textId="77777777" w:rsidR="00606C54" w:rsidRPr="00FC0A96" w:rsidRDefault="00606C54" w:rsidP="00D66A1B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C0A96">
        <w:rPr>
          <w:rStyle w:val="1"/>
          <w:rFonts w:cstheme="minorHAnsi"/>
          <w:b/>
          <w:color w:val="94070A"/>
          <w:sz w:val="24"/>
          <w:szCs w:val="24"/>
          <w:lang w:val="en-US"/>
        </w:rPr>
        <w:t>O</w:t>
      </w:r>
      <w:r w:rsidRPr="00FC0A96">
        <w:rPr>
          <w:rStyle w:val="1"/>
          <w:rFonts w:cstheme="minorHAnsi"/>
          <w:b/>
          <w:sz w:val="24"/>
          <w:szCs w:val="24"/>
        </w:rPr>
        <w:t xml:space="preserve">ΡΓΑΝΙΣΜΟΣ </w:t>
      </w:r>
      <w:r w:rsidRPr="00FC0A96">
        <w:rPr>
          <w:rStyle w:val="1"/>
          <w:rFonts w:cstheme="minorHAnsi"/>
          <w:b/>
          <w:color w:val="94070A"/>
          <w:sz w:val="24"/>
          <w:szCs w:val="24"/>
        </w:rPr>
        <w:t>Σ</w:t>
      </w:r>
      <w:r w:rsidRPr="00FC0A96">
        <w:rPr>
          <w:rStyle w:val="1"/>
          <w:rFonts w:cstheme="minorHAnsi"/>
          <w:b/>
          <w:sz w:val="24"/>
          <w:szCs w:val="24"/>
        </w:rPr>
        <w:t xml:space="preserve">ΥΓΚΟΙΝΩΝΙΑΚΟΥ </w:t>
      </w:r>
      <w:r w:rsidRPr="00FC0A96">
        <w:rPr>
          <w:rStyle w:val="1"/>
          <w:rFonts w:cstheme="minorHAnsi"/>
          <w:b/>
          <w:color w:val="94070A"/>
          <w:sz w:val="24"/>
          <w:szCs w:val="24"/>
        </w:rPr>
        <w:t>Ε</w:t>
      </w:r>
      <w:r w:rsidRPr="00FC0A96">
        <w:rPr>
          <w:rStyle w:val="1"/>
          <w:rFonts w:cstheme="minorHAnsi"/>
          <w:b/>
          <w:sz w:val="24"/>
          <w:szCs w:val="24"/>
        </w:rPr>
        <w:t xml:space="preserve">ΡΓΟΥ </w:t>
      </w:r>
      <w:r w:rsidRPr="00FC0A96">
        <w:rPr>
          <w:rStyle w:val="1"/>
          <w:rFonts w:cstheme="minorHAnsi"/>
          <w:b/>
          <w:color w:val="94070A"/>
          <w:sz w:val="24"/>
          <w:szCs w:val="24"/>
        </w:rPr>
        <w:t>Θ</w:t>
      </w:r>
      <w:r w:rsidRPr="00FC0A96">
        <w:rPr>
          <w:rStyle w:val="1"/>
          <w:rFonts w:cstheme="minorHAnsi"/>
          <w:b/>
          <w:sz w:val="24"/>
          <w:szCs w:val="24"/>
        </w:rPr>
        <w:t>ΕΣΣΑΛΟΝΙΚΗΣ Α.Ε. (ΟΣΕΘ Α.</w:t>
      </w:r>
      <w:r w:rsidRPr="00FC0A96">
        <w:rPr>
          <w:rStyle w:val="1"/>
          <w:rFonts w:cstheme="minorHAnsi"/>
          <w:b/>
          <w:sz w:val="24"/>
          <w:szCs w:val="24"/>
          <w:lang w:val="en-US"/>
        </w:rPr>
        <w:t>E</w:t>
      </w:r>
      <w:r w:rsidRPr="00FC0A96">
        <w:rPr>
          <w:rStyle w:val="1"/>
          <w:rFonts w:cstheme="minorHAnsi"/>
          <w:b/>
          <w:sz w:val="24"/>
          <w:szCs w:val="24"/>
        </w:rPr>
        <w:t>.)</w:t>
      </w:r>
    </w:p>
    <w:p w14:paraId="473BB305" w14:textId="77777777" w:rsidR="00606C54" w:rsidRPr="00FC0A96" w:rsidRDefault="00606C54" w:rsidP="00D66A1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DA26B0E" w14:textId="05D56BDC" w:rsidR="00B45F44" w:rsidRPr="00FC0A96" w:rsidRDefault="00E11EAA" w:rsidP="00D66A1B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C0A96">
        <w:rPr>
          <w:rFonts w:cstheme="minorHAnsi"/>
          <w:b/>
          <w:bCs/>
          <w:sz w:val="24"/>
          <w:szCs w:val="24"/>
        </w:rPr>
        <w:t>ΔΕΛΤΙΟ ΤΥΠΟΥ</w:t>
      </w:r>
    </w:p>
    <w:p w14:paraId="46168275" w14:textId="53F37F1E" w:rsidR="00E11EAA" w:rsidRPr="00FC0A96" w:rsidRDefault="003163BE" w:rsidP="00D66A1B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C53C9">
        <w:rPr>
          <w:rFonts w:cstheme="minorHAnsi"/>
          <w:b/>
          <w:bCs/>
          <w:sz w:val="24"/>
          <w:szCs w:val="24"/>
        </w:rPr>
        <w:t>07</w:t>
      </w:r>
      <w:r w:rsidR="00415E74" w:rsidRPr="00FC0A96">
        <w:rPr>
          <w:rFonts w:cstheme="minorHAnsi"/>
          <w:b/>
          <w:bCs/>
          <w:sz w:val="24"/>
          <w:szCs w:val="24"/>
        </w:rPr>
        <w:t>.</w:t>
      </w:r>
      <w:r w:rsidR="00DD11D6" w:rsidRPr="00F66627">
        <w:rPr>
          <w:rFonts w:cstheme="minorHAnsi"/>
          <w:b/>
          <w:bCs/>
          <w:sz w:val="24"/>
          <w:szCs w:val="24"/>
        </w:rPr>
        <w:t>08</w:t>
      </w:r>
      <w:r w:rsidR="00415E74" w:rsidRPr="00FC0A96">
        <w:rPr>
          <w:rFonts w:cstheme="minorHAnsi"/>
          <w:b/>
          <w:bCs/>
          <w:sz w:val="24"/>
          <w:szCs w:val="24"/>
        </w:rPr>
        <w:t>.2020</w:t>
      </w:r>
    </w:p>
    <w:p w14:paraId="6449EED2" w14:textId="77777777" w:rsidR="00177EA9" w:rsidRPr="00FC0A96" w:rsidRDefault="00177EA9" w:rsidP="00D66A1B">
      <w:pPr>
        <w:tabs>
          <w:tab w:val="left" w:pos="2025"/>
          <w:tab w:val="right" w:pos="10035"/>
        </w:tabs>
        <w:suppressAutoHyphens/>
        <w:autoSpaceDN w:val="0"/>
        <w:spacing w:after="0" w:line="276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780B9D85" w14:textId="77777777" w:rsidR="0088371B" w:rsidRDefault="00FC0A96" w:rsidP="0088371B">
      <w:pPr>
        <w:pStyle w:val="Standard"/>
        <w:jc w:val="center"/>
        <w:rPr>
          <w:rFonts w:asciiTheme="minorHAnsi" w:hAnsiTheme="minorHAnsi"/>
          <w:b/>
          <w:bCs/>
          <w:lang w:val="el-GR"/>
        </w:rPr>
      </w:pPr>
      <w:r w:rsidRPr="0088371B">
        <w:rPr>
          <w:rFonts w:asciiTheme="minorHAnsi" w:eastAsia="Times New Roman" w:hAnsiTheme="minorHAnsi" w:cstheme="minorHAnsi"/>
          <w:b/>
          <w:lang w:val="el-GR" w:eastAsia="el-GR"/>
        </w:rPr>
        <w:t>«</w:t>
      </w:r>
      <w:r w:rsidR="0088371B" w:rsidRPr="0088371B">
        <w:rPr>
          <w:rFonts w:asciiTheme="minorHAnsi" w:eastAsia="Times New Roman" w:hAnsiTheme="minorHAnsi" w:cstheme="minorHAnsi"/>
          <w:b/>
          <w:lang w:val="el-GR" w:eastAsia="el-GR"/>
        </w:rPr>
        <w:t xml:space="preserve">ΕΡΕΥΝΑ ΤΟΥ ΟΣΕΘ ΓΙΑ ΤΙΣ </w:t>
      </w:r>
      <w:r w:rsidR="002509EE" w:rsidRPr="0088371B">
        <w:rPr>
          <w:rFonts w:asciiTheme="minorHAnsi" w:hAnsiTheme="minorHAnsi"/>
          <w:b/>
          <w:bCs/>
          <w:lang w:val="el-GR"/>
        </w:rPr>
        <w:t xml:space="preserve">ΕΠΙΠΤΩΣΕΙΣ ΤΟΥ </w:t>
      </w:r>
      <w:proofErr w:type="spellStart"/>
      <w:r w:rsidR="002509EE" w:rsidRPr="0088371B">
        <w:rPr>
          <w:rFonts w:asciiTheme="minorHAnsi" w:hAnsiTheme="minorHAnsi"/>
          <w:b/>
          <w:bCs/>
        </w:rPr>
        <w:t>Covid</w:t>
      </w:r>
      <w:proofErr w:type="spellEnd"/>
      <w:r w:rsidR="002509EE" w:rsidRPr="0088371B">
        <w:rPr>
          <w:rFonts w:asciiTheme="minorHAnsi" w:hAnsiTheme="minorHAnsi"/>
          <w:b/>
          <w:bCs/>
          <w:lang w:val="el-GR"/>
        </w:rPr>
        <w:t>-19 ΣΤΙΣ ΜΕΤΑΚΙΝΗΣΕ</w:t>
      </w:r>
      <w:r w:rsidR="0088371B">
        <w:rPr>
          <w:rFonts w:asciiTheme="minorHAnsi" w:hAnsiTheme="minorHAnsi"/>
          <w:b/>
          <w:bCs/>
          <w:lang w:val="el-GR"/>
        </w:rPr>
        <w:t xml:space="preserve">ΙΣ </w:t>
      </w:r>
    </w:p>
    <w:p w14:paraId="0A77A7B3" w14:textId="70A700E2" w:rsidR="00DD11D6" w:rsidRPr="0088371B" w:rsidRDefault="002509EE" w:rsidP="0088371B">
      <w:pPr>
        <w:pStyle w:val="Standard"/>
        <w:jc w:val="center"/>
        <w:rPr>
          <w:rFonts w:asciiTheme="minorHAnsi" w:hAnsiTheme="minorHAnsi"/>
          <w:b/>
          <w:bCs/>
          <w:lang w:val="el-GR"/>
        </w:rPr>
      </w:pPr>
      <w:r w:rsidRPr="0088371B">
        <w:rPr>
          <w:rFonts w:asciiTheme="minorHAnsi" w:hAnsiTheme="minorHAnsi"/>
          <w:b/>
          <w:bCs/>
          <w:lang w:val="el-GR"/>
        </w:rPr>
        <w:t>ΜΕ ΤΗ ΔΗΜΟΣΙΑ ΣΥΓΚΟΙΝΩΝΙΑ</w:t>
      </w:r>
      <w:r w:rsidR="0088371B">
        <w:rPr>
          <w:rFonts w:asciiTheme="minorHAnsi" w:hAnsiTheme="minorHAnsi"/>
          <w:b/>
          <w:bCs/>
          <w:lang w:val="el-GR"/>
        </w:rPr>
        <w:t xml:space="preserve"> ΣΤΗ ΘΕΣΣΑΛΟΝΙΚΗ</w:t>
      </w:r>
      <w:r w:rsidR="00DD11D6" w:rsidRPr="0088371B">
        <w:rPr>
          <w:rFonts w:asciiTheme="minorHAnsi" w:hAnsiTheme="minorHAnsi"/>
          <w:b/>
          <w:bCs/>
          <w:lang w:val="el-GR"/>
        </w:rPr>
        <w:t>»</w:t>
      </w:r>
    </w:p>
    <w:p w14:paraId="73AEE4EF" w14:textId="2B693B3F" w:rsidR="00177EA9" w:rsidRPr="0088371B" w:rsidRDefault="00177EA9" w:rsidP="00415E74">
      <w:pPr>
        <w:tabs>
          <w:tab w:val="left" w:pos="2025"/>
          <w:tab w:val="right" w:pos="10035"/>
        </w:tabs>
        <w:suppressAutoHyphens/>
        <w:autoSpaceDN w:val="0"/>
        <w:spacing w:after="0" w:line="276" w:lineRule="auto"/>
        <w:jc w:val="center"/>
        <w:textAlignment w:val="baseline"/>
        <w:rPr>
          <w:rFonts w:eastAsia="NSimSun" w:cstheme="minorHAnsi"/>
          <w:b/>
          <w:kern w:val="3"/>
          <w:sz w:val="24"/>
          <w:szCs w:val="24"/>
          <w:lang w:eastAsia="zh-CN" w:bidi="hi-IN"/>
        </w:rPr>
      </w:pPr>
    </w:p>
    <w:p w14:paraId="778D2BA1" w14:textId="4026D349" w:rsidR="00C76ABE" w:rsidRPr="00DD1808" w:rsidRDefault="0088371B" w:rsidP="00DD11D6">
      <w:pPr>
        <w:pStyle w:val="11"/>
        <w:jc w:val="both"/>
      </w:pPr>
      <w:r>
        <w:t xml:space="preserve">Το </w:t>
      </w:r>
      <w:r w:rsidR="00573063" w:rsidRPr="00DD1808">
        <w:t xml:space="preserve">δεκαήμερο </w:t>
      </w:r>
      <w:r>
        <w:t>20 Ιουλ</w:t>
      </w:r>
      <w:r w:rsidR="00573063" w:rsidRPr="00DD1808">
        <w:t xml:space="preserve">ίου </w:t>
      </w:r>
      <w:r>
        <w:t xml:space="preserve">έως </w:t>
      </w:r>
      <w:r w:rsidR="00573063" w:rsidRPr="00DD1808">
        <w:t>1 Αυγούστου 2020</w:t>
      </w:r>
      <w:r w:rsidR="00573063">
        <w:t xml:space="preserve"> </w:t>
      </w:r>
      <w:r>
        <w:t xml:space="preserve">έγινε Έρευνα </w:t>
      </w:r>
      <w:r w:rsidR="00DD1808" w:rsidRPr="00DD1808">
        <w:t xml:space="preserve">από τον Οργανισμό Συγκοινωνιακού Έργου Θεσσαλονίκης </w:t>
      </w:r>
      <w:r w:rsidR="00573063">
        <w:t xml:space="preserve">Α.Ε. </w:t>
      </w:r>
      <w:r w:rsidR="00DD1808" w:rsidRPr="00DD1808">
        <w:t>(Ο.Σ.Ε.Θ.</w:t>
      </w:r>
      <w:r w:rsidR="00573063">
        <w:t xml:space="preserve"> Α.Ε.</w:t>
      </w:r>
      <w:r w:rsidR="00CC17AA">
        <w:t xml:space="preserve">) με στόχο μια ενδεικτική </w:t>
      </w:r>
      <w:r w:rsidR="00DD1808" w:rsidRPr="00DD1808">
        <w:t xml:space="preserve">καταγραφή των επιπτώσεων </w:t>
      </w:r>
      <w:r w:rsidR="00DD1808">
        <w:t xml:space="preserve">της πανδημίας </w:t>
      </w:r>
      <w:r w:rsidR="00DD1808" w:rsidRPr="00DD1808">
        <w:t>στο φάσμα των καθημερινών μετακινήσεων των πολιτών με τη δημόσι</w:t>
      </w:r>
      <w:r>
        <w:t xml:space="preserve">α συγκοινωνία της Θεσσαλονίκης. </w:t>
      </w:r>
      <w:r w:rsidR="00275162">
        <w:t xml:space="preserve">Η έρευνα πραγματοποιήθηκε τόσο </w:t>
      </w:r>
      <w:r w:rsidR="00C76ABE" w:rsidRPr="00C76ABE">
        <w:t xml:space="preserve">ηλεκτρονικά όσο και με συνέντευξη σε καίρια σημεία και </w:t>
      </w:r>
      <w:r w:rsidR="00DE5216">
        <w:t>σε σταθμούς μετεπιβίβασης</w:t>
      </w:r>
      <w:r w:rsidR="00C76ABE">
        <w:t xml:space="preserve"> της Θεσσαλο</w:t>
      </w:r>
      <w:r w:rsidR="00C76ABE" w:rsidRPr="00C76ABE">
        <w:t>νίκης</w:t>
      </w:r>
      <w:r w:rsidR="008312DB">
        <w:t xml:space="preserve">. Συνολικά </w:t>
      </w:r>
      <w:r w:rsidR="00C76ABE" w:rsidRPr="00C76ABE">
        <w:t xml:space="preserve">έλαβαν μέρος σε αυτή περίπου 350 μετακινούμενοι, </w:t>
      </w:r>
      <w:r>
        <w:t xml:space="preserve">ένα μικρό, ωστόσο, </w:t>
      </w:r>
      <w:r w:rsidR="00C76ABE" w:rsidRPr="00C76ABE">
        <w:t>ενδεικτικό δείγμα για τη συμπεριφορά πριν – και μετά τα μέτρα απαγόρευσης κυκλοφορίας</w:t>
      </w:r>
      <w:r>
        <w:t xml:space="preserve"> λόγω του κορωνοϊού</w:t>
      </w:r>
      <w:r w:rsidR="00C76ABE" w:rsidRPr="00C76ABE">
        <w:t>.</w:t>
      </w:r>
    </w:p>
    <w:p w14:paraId="4C2C5810" w14:textId="7B0CC9AC" w:rsidR="00DD1808" w:rsidRDefault="0088371B" w:rsidP="00DD11D6">
      <w:pPr>
        <w:pStyle w:val="11"/>
        <w:jc w:val="both"/>
      </w:pPr>
      <w:r>
        <w:t xml:space="preserve">Μερικά αποτελέσματα: </w:t>
      </w:r>
      <w:r w:rsidR="00DD1808" w:rsidRPr="00DD1808">
        <w:t xml:space="preserve">Ένας στους τέσσερις μετακινούμενους άλλαξε τρόπο μετακίνησης </w:t>
      </w:r>
      <w:r w:rsidR="00BF449C" w:rsidRPr="00DD1808">
        <w:t xml:space="preserve">εξαιτίας της πανδημίας </w:t>
      </w:r>
      <w:r w:rsidR="00DD1808" w:rsidRPr="00DD1808">
        <w:t>μετά τη</w:t>
      </w:r>
      <w:r w:rsidR="003045FC">
        <w:t>ν σταδιακή άρση των</w:t>
      </w:r>
      <w:r w:rsidR="00DD1808" w:rsidRPr="00DD1808">
        <w:t xml:space="preserve"> μέτρων αποκλεισμού.</w:t>
      </w:r>
      <w:r w:rsidR="0042059A">
        <w:t xml:space="preserve"> Παράλληλα, </w:t>
      </w:r>
      <w:r w:rsidR="00DD1808" w:rsidRPr="00DD1808">
        <w:t>πτώσ</w:t>
      </w:r>
      <w:r w:rsidR="0042059A">
        <w:t xml:space="preserve">η κατά 21 ολόκληρες ποσοστιαίες </w:t>
      </w:r>
      <w:r w:rsidR="00DD1808" w:rsidRPr="00DD1808">
        <w:t>μονάδες παρουσίασε η καθημερι</w:t>
      </w:r>
      <w:r w:rsidR="00A61650">
        <w:t>νή χρήση αστικής συγκοινωνίας</w:t>
      </w:r>
      <w:r w:rsidR="0042059A">
        <w:t>, ενώ</w:t>
      </w:r>
      <w:r w:rsidR="0042059A" w:rsidRPr="0042059A">
        <w:t xml:space="preserve"> </w:t>
      </w:r>
      <w:r w:rsidR="0042059A">
        <w:t>η</w:t>
      </w:r>
      <w:r w:rsidR="0042059A" w:rsidRPr="00A61650">
        <w:t xml:space="preserve"> χρήσ</w:t>
      </w:r>
      <w:r w:rsidR="0042059A">
        <w:t xml:space="preserve">η του Ι.Χ. </w:t>
      </w:r>
      <w:r w:rsidR="008B13FB">
        <w:t>αυξήθηκε</w:t>
      </w:r>
      <w:r w:rsidR="0042059A">
        <w:t xml:space="preserve"> κατά 10</w:t>
      </w:r>
      <w:r w:rsidR="008B13FB">
        <w:t xml:space="preserve"> ποσοστιαίες μονάδες</w:t>
      </w:r>
      <w:r w:rsidR="0042059A">
        <w:t xml:space="preserve"> </w:t>
      </w:r>
      <w:r>
        <w:t xml:space="preserve">(κυρίως από </w:t>
      </w:r>
      <w:r w:rsidR="0042059A" w:rsidRPr="00A61650">
        <w:t>χρήστες που χρησιμοποιούσαν αστική συγκοινωνία στο παρελθόν)</w:t>
      </w:r>
      <w:r w:rsidR="00A61650">
        <w:t>.</w:t>
      </w:r>
    </w:p>
    <w:p w14:paraId="651A684F" w14:textId="51BB0AF5" w:rsidR="00C76ABE" w:rsidRDefault="003C53C9" w:rsidP="00DD11D6">
      <w:pPr>
        <w:pStyle w:val="11"/>
        <w:jc w:val="both"/>
      </w:pPr>
      <w:r>
        <w:rPr>
          <w:noProof/>
        </w:rPr>
        <w:drawing>
          <wp:inline distT="0" distB="0" distL="0" distR="0" wp14:anchorId="13C6E617" wp14:editId="1E98C7D2">
            <wp:extent cx="5509260" cy="2678902"/>
            <wp:effectExtent l="0" t="0" r="0" b="762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20" cy="2697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11EEF" w14:textId="4A264621" w:rsidR="00A61650" w:rsidRDefault="00B836B0" w:rsidP="00DD11D6">
      <w:pPr>
        <w:pStyle w:val="11"/>
        <w:jc w:val="both"/>
      </w:pPr>
      <w:r>
        <w:lastRenderedPageBreak/>
        <w:t>Η</w:t>
      </w:r>
      <w:r w:rsidR="00A61650" w:rsidRPr="00A61650">
        <w:t xml:space="preserve"> καθημερινή χρήση αστικής συγκοινωνίας μειώθηκε σχεδόν </w:t>
      </w:r>
      <w:r w:rsidR="0088371B">
        <w:t>κατά 25 ποσοστιαίες μονάδες</w:t>
      </w:r>
      <w:r w:rsidR="00A61650" w:rsidRPr="00A61650">
        <w:t>. Μάλιστα</w:t>
      </w:r>
      <w:r w:rsidR="00A61650">
        <w:t>,</w:t>
      </w:r>
      <w:r w:rsidR="00A61650" w:rsidRPr="00A61650">
        <w:t xml:space="preserve"> ο ένας στους δέκα </w:t>
      </w:r>
      <w:r w:rsidR="0088371B">
        <w:t>ερωτηθέντες δήλωσε</w:t>
      </w:r>
      <w:r w:rsidR="00A61650" w:rsidRPr="00A61650">
        <w:t xml:space="preserve"> ότι </w:t>
      </w:r>
      <w:r w:rsidR="00B75704">
        <w:t>«</w:t>
      </w:r>
      <w:r w:rsidR="00A61650" w:rsidRPr="00A61650">
        <w:t>δεν θα χρησιμοποιούσε πλέον τη δημόσια συγκοινωνία</w:t>
      </w:r>
      <w:r w:rsidR="00B75704">
        <w:t>»</w:t>
      </w:r>
      <w:r w:rsidR="0088371B">
        <w:t>!</w:t>
      </w:r>
    </w:p>
    <w:p w14:paraId="67FF1952" w14:textId="0DCAB34B" w:rsidR="00B836B0" w:rsidRDefault="007D1280" w:rsidP="00DD11D6">
      <w:pPr>
        <w:pStyle w:val="11"/>
        <w:jc w:val="both"/>
      </w:pPr>
      <w:r>
        <w:rPr>
          <w:noProof/>
        </w:rPr>
        <w:drawing>
          <wp:inline distT="0" distB="0" distL="0" distR="0" wp14:anchorId="01F4F02D" wp14:editId="72A83D06">
            <wp:extent cx="5303520" cy="2704737"/>
            <wp:effectExtent l="0" t="0" r="0" b="63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907" cy="271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C0C27" w14:textId="52842B08" w:rsidR="00A61650" w:rsidRDefault="00B75704" w:rsidP="00DD11D6">
      <w:pPr>
        <w:pStyle w:val="11"/>
        <w:jc w:val="both"/>
      </w:pPr>
      <w:r w:rsidRPr="00A61650">
        <w:t>Επιπλέο</w:t>
      </w:r>
      <w:r>
        <w:t>ν, ο</w:t>
      </w:r>
      <w:r w:rsidR="00A61650" w:rsidRPr="00A61650">
        <w:t>ι μετακινούμενοι έθεσαν για μια ακόμη φορά ζητήματα όπως είναι η αναγκαία τήρηση των μέτρω</w:t>
      </w:r>
      <w:r w:rsidR="0088371B">
        <w:t xml:space="preserve">ν ατομικής προστασίας, </w:t>
      </w:r>
      <w:r w:rsidR="00A61650" w:rsidRPr="00A61650">
        <w:t xml:space="preserve">απολύμανσης </w:t>
      </w:r>
      <w:r w:rsidR="0088371B">
        <w:t xml:space="preserve">και αερισμού </w:t>
      </w:r>
      <w:r w:rsidR="00A61650" w:rsidRPr="00A61650">
        <w:t>των οχημάτων.</w:t>
      </w:r>
      <w:r w:rsidR="00C76ABE">
        <w:t xml:space="preserve"> Όσον αφορ</w:t>
      </w:r>
      <w:r w:rsidR="00D35DF0">
        <w:t xml:space="preserve">ά </w:t>
      </w:r>
      <w:r w:rsidR="00C76ABE">
        <w:t>την τήρηση των μέτρων στην δημόσια συγκοινωνία</w:t>
      </w:r>
      <w:r w:rsidR="00D35DF0">
        <w:t xml:space="preserve"> περίπου το 60% δεν είναι ικανοποιημένο.</w:t>
      </w:r>
      <w:r w:rsidR="0014620A">
        <w:t xml:space="preserve"> Τέλος,</w:t>
      </w:r>
      <w:r w:rsidR="00A61650" w:rsidRPr="00A61650">
        <w:t xml:space="preserve"> θεωρούν ότι η μείωση του στόλου των οχημάτων είναι </w:t>
      </w:r>
      <w:r w:rsidR="0088371B">
        <w:t xml:space="preserve">βασικός </w:t>
      </w:r>
      <w:r w:rsidR="00A61650" w:rsidRPr="00A61650">
        <w:t xml:space="preserve">λόγος μη τήρησης των αποστάσεων εντός των λεωφορείων, ενώ σχεδόν ομόφωνα θεωρούν ότι η δημόσια συγκοινωνία αποτελεί </w:t>
      </w:r>
      <w:r>
        <w:t>«</w:t>
      </w:r>
      <w:r w:rsidR="00A61650" w:rsidRPr="00A61650">
        <w:t>υγειονομική βόμβα</w:t>
      </w:r>
      <w:r>
        <w:t>»</w:t>
      </w:r>
      <w:r w:rsidR="0088371B">
        <w:t xml:space="preserve"> </w:t>
      </w:r>
      <w:r w:rsidR="00A61650" w:rsidRPr="00A61650">
        <w:t>για τη νόσο του SARS-COV-2.</w:t>
      </w:r>
      <w:r w:rsidR="0088371B">
        <w:t xml:space="preserve"> </w:t>
      </w:r>
      <w:r w:rsidR="00CC17AA">
        <w:t>«</w:t>
      </w:r>
      <w:r w:rsidR="0088371B">
        <w:t xml:space="preserve">Αυτά </w:t>
      </w:r>
      <w:r w:rsidR="00CC17AA">
        <w:t xml:space="preserve">μας </w:t>
      </w:r>
      <w:r w:rsidR="0088371B">
        <w:t xml:space="preserve">δίνουν </w:t>
      </w:r>
      <w:r w:rsidR="00CC17AA">
        <w:t xml:space="preserve">την </w:t>
      </w:r>
      <w:r w:rsidR="0088371B">
        <w:t xml:space="preserve">πρόσθετη ευθύνη για </w:t>
      </w:r>
      <w:r w:rsidR="00CC17AA">
        <w:t xml:space="preserve">προσοχή και διαρκή </w:t>
      </w:r>
      <w:r w:rsidR="0088371B">
        <w:t xml:space="preserve">εφαρμογή των πλαισίων αποφυγής εξάπλωσης της νόσου </w:t>
      </w:r>
      <w:r w:rsidR="00CC17AA">
        <w:t xml:space="preserve">με τα μέσα μεταφοράς </w:t>
      </w:r>
      <w:r w:rsidR="0088371B">
        <w:t xml:space="preserve">(οδηγίες/ Αποφάσεις ΕΟΔΥ και Υπουργείων Υγείας και Υποδομών-Μεταφορών) αλλά και την ευκαιρία να προετοιμαζόμαστε </w:t>
      </w:r>
      <w:r w:rsidR="00CC17AA">
        <w:t xml:space="preserve">με συνεργασίες ως φορέας </w:t>
      </w:r>
      <w:r w:rsidR="0088371B">
        <w:t xml:space="preserve">αφενός για </w:t>
      </w:r>
      <w:r w:rsidR="00CC17AA">
        <w:t xml:space="preserve">επ’ </w:t>
      </w:r>
      <w:proofErr w:type="spellStart"/>
      <w:r w:rsidR="00CC17AA">
        <w:t>αόριστον</w:t>
      </w:r>
      <w:proofErr w:type="spellEnd"/>
      <w:r w:rsidR="00CC17AA">
        <w:t xml:space="preserve"> υλοποίηση </w:t>
      </w:r>
      <w:r w:rsidR="0088371B">
        <w:t xml:space="preserve">ποδηλατοδρόμων, </w:t>
      </w:r>
      <w:r w:rsidR="00CC17AA">
        <w:t xml:space="preserve">πεζοδρόμων, ανοικτών χώρων, χρήση </w:t>
      </w:r>
      <w:r w:rsidR="0088371B">
        <w:t>μέσων βιώσιμης ατομικής μετακίνησης αλλά και αυστηρών μέτρων ατομικής προστασίας (μάσκες, γάντια, αποστάσεις, απολύμανση, κλιματισμ</w:t>
      </w:r>
      <w:r w:rsidR="00CC17AA">
        <w:t xml:space="preserve">ός, αποστάσεις </w:t>
      </w:r>
      <w:proofErr w:type="spellStart"/>
      <w:r w:rsidR="0088371B">
        <w:t>κ.ά.π</w:t>
      </w:r>
      <w:proofErr w:type="spellEnd"/>
      <w:r w:rsidR="0088371B">
        <w:t>.)</w:t>
      </w:r>
      <w:r w:rsidR="00CC17AA">
        <w:t xml:space="preserve">», δήλωσε σήμερα ο Διευθύνων Σύμβουλος του ΟΣΕΘ κ. Γιάννης </w:t>
      </w:r>
      <w:proofErr w:type="spellStart"/>
      <w:r w:rsidR="00CC17AA">
        <w:t>Τόσκας</w:t>
      </w:r>
      <w:proofErr w:type="spellEnd"/>
      <w:r w:rsidR="00CC17AA">
        <w:t xml:space="preserve">. </w:t>
      </w:r>
    </w:p>
    <w:p w14:paraId="1080CD2B" w14:textId="77777777" w:rsidR="00A61650" w:rsidRDefault="00A61650" w:rsidP="00DD11D6">
      <w:pPr>
        <w:pStyle w:val="11"/>
        <w:jc w:val="both"/>
      </w:pPr>
    </w:p>
    <w:p w14:paraId="384BAC7C" w14:textId="77777777" w:rsidR="00A61650" w:rsidRPr="00DD1808" w:rsidRDefault="00A61650" w:rsidP="00DD11D6">
      <w:pPr>
        <w:pStyle w:val="11"/>
        <w:jc w:val="both"/>
      </w:pPr>
    </w:p>
    <w:sectPr w:rsidR="00A61650" w:rsidRPr="00DD1808" w:rsidSect="00AD4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4ABB6" w14:textId="77777777" w:rsidR="00F43DB1" w:rsidRDefault="00F43DB1" w:rsidP="007F47B3">
      <w:pPr>
        <w:spacing w:after="0" w:line="240" w:lineRule="auto"/>
      </w:pPr>
      <w:r>
        <w:separator/>
      </w:r>
    </w:p>
  </w:endnote>
  <w:endnote w:type="continuationSeparator" w:id="0">
    <w:p w14:paraId="49B8D7AC" w14:textId="77777777" w:rsidR="00F43DB1" w:rsidRDefault="00F43DB1" w:rsidP="007F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Andale Sans U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26CF" w14:textId="77777777" w:rsidR="00473212" w:rsidRDefault="004732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6"/>
      <w:tblW w:w="8931" w:type="dxa"/>
      <w:tblInd w:w="-4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4"/>
      <w:gridCol w:w="2742"/>
      <w:gridCol w:w="3355"/>
    </w:tblGrid>
    <w:tr w:rsidR="007F47B3" w:rsidRPr="00AF0C2C" w14:paraId="4476473C" w14:textId="77777777" w:rsidTr="00473212">
      <w:tc>
        <w:tcPr>
          <w:tcW w:w="892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C77A2" w14:textId="1765E4AA" w:rsidR="007F47B3" w:rsidRPr="00AF0C2C" w:rsidRDefault="007F47B3" w:rsidP="00473212">
          <w:pPr>
            <w:ind w:hanging="111"/>
            <w:jc w:val="center"/>
            <w:rPr>
              <w:rFonts w:cs="Calibri"/>
              <w:sz w:val="16"/>
              <w:szCs w:val="16"/>
              <w:lang w:val="en-US"/>
            </w:rPr>
          </w:pPr>
          <w:r w:rsidRPr="007F47B3">
            <w:rPr>
              <w:rFonts w:cs="Calibri"/>
              <w:sz w:val="16"/>
              <w:szCs w:val="16"/>
            </w:rPr>
            <w:t xml:space="preserve">Αγροτεμάχιο 51, Κτίριο Β1, </w:t>
          </w:r>
          <w:proofErr w:type="spellStart"/>
          <w:r w:rsidRPr="007F47B3">
            <w:rPr>
              <w:rFonts w:cs="Calibri"/>
              <w:sz w:val="16"/>
              <w:szCs w:val="16"/>
            </w:rPr>
            <w:t>Ganas</w:t>
          </w:r>
          <w:proofErr w:type="spellEnd"/>
          <w:r w:rsidRPr="007F47B3">
            <w:rPr>
              <w:rFonts w:cs="Calibri"/>
              <w:sz w:val="16"/>
              <w:szCs w:val="16"/>
            </w:rPr>
            <w:t xml:space="preserve"> &amp; </w:t>
          </w:r>
          <w:proofErr w:type="spellStart"/>
          <w:r w:rsidRPr="007F47B3">
            <w:rPr>
              <w:rFonts w:cs="Calibri"/>
              <w:sz w:val="16"/>
              <w:szCs w:val="16"/>
            </w:rPr>
            <w:t>Ganas</w:t>
          </w:r>
          <w:proofErr w:type="spellEnd"/>
          <w:r w:rsidRPr="007F47B3">
            <w:rPr>
              <w:rFonts w:cs="Calibri"/>
              <w:sz w:val="16"/>
              <w:szCs w:val="16"/>
            </w:rPr>
            <w:t xml:space="preserve">, 57001 Θέρμη, </w:t>
          </w:r>
          <w:proofErr w:type="spellStart"/>
          <w:r w:rsidRPr="007F47B3">
            <w:rPr>
              <w:rFonts w:cs="Calibri"/>
              <w:sz w:val="16"/>
              <w:szCs w:val="16"/>
            </w:rPr>
            <w:t>τηλ</w:t>
          </w:r>
          <w:proofErr w:type="spellEnd"/>
          <w:r w:rsidRPr="007F47B3">
            <w:rPr>
              <w:rFonts w:cs="Calibri"/>
              <w:sz w:val="16"/>
              <w:szCs w:val="16"/>
            </w:rPr>
            <w:t xml:space="preserve">: 2310-483070, φαξ: 2310-483071 </w:t>
          </w:r>
          <w:hyperlink r:id="rId1" w:history="1">
            <w:r w:rsidRPr="007F47B3">
              <w:rPr>
                <w:rStyle w:val="-"/>
                <w:rFonts w:cs="Calibri"/>
                <w:sz w:val="16"/>
                <w:szCs w:val="16"/>
              </w:rPr>
              <w:t>info@oseth.com.gr</w:t>
            </w:r>
          </w:hyperlink>
          <w:r>
            <w:rPr>
              <w:rFonts w:cs="Calibri"/>
              <w:sz w:val="16"/>
              <w:szCs w:val="16"/>
            </w:rPr>
            <w:t xml:space="preserve"> </w:t>
          </w:r>
          <w:hyperlink r:id="rId2" w:history="1">
            <w:r w:rsidRPr="007F47B3">
              <w:rPr>
                <w:rStyle w:val="-"/>
                <w:rFonts w:cs="Calibri"/>
                <w:sz w:val="16"/>
                <w:szCs w:val="16"/>
              </w:rPr>
              <w:t>www.oseth.com.gr</w:t>
            </w:r>
          </w:hyperlink>
        </w:p>
      </w:tc>
    </w:tr>
    <w:tr w:rsidR="007F47B3" w:rsidRPr="00AF0C2C" w14:paraId="78F3B576" w14:textId="77777777" w:rsidTr="00473212">
      <w:tc>
        <w:tcPr>
          <w:tcW w:w="2834" w:type="dxa"/>
          <w:tcBorders>
            <w:top w:val="nil"/>
            <w:left w:val="nil"/>
            <w:bottom w:val="nil"/>
            <w:right w:val="nil"/>
          </w:tcBorders>
          <w:hideMark/>
        </w:tcPr>
        <w:p w14:paraId="0897AA48" w14:textId="6716C33C" w:rsidR="007F47B3" w:rsidRPr="00AF0C2C" w:rsidRDefault="007F47B3" w:rsidP="007F47B3">
          <w:pPr>
            <w:tabs>
              <w:tab w:val="center" w:pos="4153"/>
              <w:tab w:val="right" w:pos="8306"/>
            </w:tabs>
            <w:ind w:hanging="112"/>
            <w:rPr>
              <w:rFonts w:cs="Calibri"/>
              <w:sz w:val="16"/>
              <w:szCs w:val="16"/>
              <w:lang w:eastAsia="el-GR"/>
            </w:rPr>
          </w:pPr>
          <w:r w:rsidRPr="00AF0C2C">
            <w:rPr>
              <w:rFonts w:cs="Calibri"/>
              <w:b/>
              <w:sz w:val="16"/>
              <w:szCs w:val="16"/>
              <w:lang w:eastAsia="el-GR"/>
            </w:rPr>
            <w:t>Ε.14.0</w:t>
          </w:r>
          <w:r>
            <w:rPr>
              <w:rFonts w:cs="Calibri"/>
              <w:b/>
              <w:sz w:val="16"/>
              <w:szCs w:val="16"/>
              <w:lang w:eastAsia="el-GR"/>
            </w:rPr>
            <w:t>5</w:t>
          </w:r>
          <w:r w:rsidRPr="00AF0C2C">
            <w:rPr>
              <w:rFonts w:cs="Calibri"/>
              <w:b/>
              <w:sz w:val="16"/>
              <w:szCs w:val="16"/>
              <w:lang w:eastAsia="el-GR"/>
            </w:rPr>
            <w:t>.0</w:t>
          </w:r>
          <w:r>
            <w:rPr>
              <w:rFonts w:cs="Calibri"/>
              <w:b/>
              <w:sz w:val="16"/>
              <w:szCs w:val="16"/>
              <w:lang w:eastAsia="el-GR"/>
            </w:rPr>
            <w:t>1</w:t>
          </w:r>
          <w:r w:rsidRPr="00AF0C2C">
            <w:rPr>
              <w:rFonts w:cs="Calibri"/>
              <w:b/>
              <w:sz w:val="16"/>
              <w:szCs w:val="16"/>
              <w:lang w:eastAsia="el-GR"/>
            </w:rPr>
            <w:t xml:space="preserve"> – </w:t>
          </w:r>
          <w:proofErr w:type="spellStart"/>
          <w:r w:rsidRPr="00AF0C2C">
            <w:rPr>
              <w:rFonts w:cs="Calibri"/>
              <w:b/>
              <w:sz w:val="16"/>
              <w:szCs w:val="16"/>
              <w:lang w:eastAsia="el-GR"/>
            </w:rPr>
            <w:t>Εκδ</w:t>
          </w:r>
          <w:proofErr w:type="spellEnd"/>
          <w:r w:rsidRPr="00AF0C2C">
            <w:rPr>
              <w:rFonts w:cs="Calibri"/>
              <w:b/>
              <w:sz w:val="16"/>
              <w:szCs w:val="16"/>
              <w:lang w:eastAsia="el-GR"/>
            </w:rPr>
            <w:t xml:space="preserve">. 1 – </w:t>
          </w:r>
          <w:r>
            <w:rPr>
              <w:rFonts w:cs="Calibri"/>
              <w:b/>
              <w:sz w:val="16"/>
              <w:szCs w:val="16"/>
              <w:lang w:eastAsia="el-GR"/>
            </w:rPr>
            <w:t>30</w:t>
          </w:r>
          <w:r w:rsidRPr="00AF0C2C">
            <w:rPr>
              <w:rFonts w:cs="Calibri"/>
              <w:b/>
              <w:sz w:val="16"/>
              <w:szCs w:val="16"/>
              <w:lang w:eastAsia="el-GR"/>
            </w:rPr>
            <w:t>/09/2019</w:t>
          </w:r>
        </w:p>
      </w:tc>
      <w:tc>
        <w:tcPr>
          <w:tcW w:w="2742" w:type="dxa"/>
          <w:tcBorders>
            <w:top w:val="nil"/>
            <w:left w:val="nil"/>
            <w:bottom w:val="nil"/>
            <w:right w:val="nil"/>
          </w:tcBorders>
          <w:hideMark/>
        </w:tcPr>
        <w:p w14:paraId="3D6C4BB2" w14:textId="77777777" w:rsidR="007F47B3" w:rsidRPr="00AF0C2C" w:rsidRDefault="007F47B3" w:rsidP="007F47B3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18"/>
              <w:szCs w:val="18"/>
              <w:lang w:eastAsia="el-GR"/>
            </w:rPr>
          </w:pPr>
          <w:r w:rsidRPr="00AF0C2C">
            <w:rPr>
              <w:rFonts w:cs="Calibri"/>
              <w:b/>
              <w:sz w:val="18"/>
              <w:szCs w:val="18"/>
              <w:lang w:eastAsia="el-GR"/>
            </w:rPr>
            <w:t xml:space="preserve">- </w:t>
          </w:r>
          <w:r w:rsidRPr="00AF0C2C">
            <w:rPr>
              <w:rFonts w:cs="Calibri"/>
              <w:b/>
              <w:sz w:val="18"/>
              <w:szCs w:val="18"/>
              <w:lang w:val="en-US" w:eastAsia="el-GR"/>
            </w:rPr>
            <w:fldChar w:fldCharType="begin"/>
          </w:r>
          <w:r w:rsidRPr="00AF0C2C">
            <w:rPr>
              <w:rFonts w:cs="Calibri"/>
              <w:b/>
              <w:sz w:val="18"/>
              <w:szCs w:val="18"/>
              <w:lang w:val="en-US" w:eastAsia="el-GR"/>
            </w:rPr>
            <w:instrText>PAGE</w:instrText>
          </w:r>
          <w:r w:rsidRPr="00AF0C2C">
            <w:rPr>
              <w:rFonts w:cs="Calibri"/>
              <w:b/>
              <w:sz w:val="18"/>
              <w:szCs w:val="18"/>
              <w:lang w:eastAsia="el-GR"/>
            </w:rPr>
            <w:instrText xml:space="preserve">   \* </w:instrText>
          </w:r>
          <w:r w:rsidRPr="00AF0C2C">
            <w:rPr>
              <w:rFonts w:cs="Calibri"/>
              <w:b/>
              <w:sz w:val="18"/>
              <w:szCs w:val="18"/>
              <w:lang w:val="en-US" w:eastAsia="el-GR"/>
            </w:rPr>
            <w:instrText>MERGEFORMAT</w:instrText>
          </w:r>
          <w:r w:rsidRPr="00AF0C2C">
            <w:rPr>
              <w:rFonts w:cs="Calibri"/>
              <w:b/>
              <w:sz w:val="18"/>
              <w:szCs w:val="18"/>
              <w:lang w:val="en-US" w:eastAsia="el-GR"/>
            </w:rPr>
            <w:fldChar w:fldCharType="separate"/>
          </w:r>
          <w:r w:rsidR="00CC17AA" w:rsidRPr="00CC17AA">
            <w:rPr>
              <w:rFonts w:cs="Calibri"/>
              <w:b/>
              <w:noProof/>
              <w:sz w:val="18"/>
              <w:szCs w:val="18"/>
              <w:lang w:eastAsia="el-GR"/>
            </w:rPr>
            <w:t>2</w:t>
          </w:r>
          <w:r w:rsidRPr="00AF0C2C">
            <w:rPr>
              <w:rFonts w:cs="Calibri"/>
              <w:b/>
              <w:sz w:val="18"/>
              <w:szCs w:val="18"/>
              <w:lang w:val="en-US" w:eastAsia="el-GR"/>
            </w:rPr>
            <w:fldChar w:fldCharType="end"/>
          </w:r>
          <w:r w:rsidRPr="00AF0C2C">
            <w:rPr>
              <w:rFonts w:cs="Calibri"/>
              <w:b/>
              <w:sz w:val="18"/>
              <w:szCs w:val="18"/>
              <w:lang w:eastAsia="el-GR"/>
            </w:rPr>
            <w:t xml:space="preserve"> -</w:t>
          </w:r>
        </w:p>
      </w:tc>
      <w:tc>
        <w:tcPr>
          <w:tcW w:w="3355" w:type="dxa"/>
          <w:tcBorders>
            <w:top w:val="nil"/>
            <w:left w:val="nil"/>
            <w:bottom w:val="nil"/>
            <w:right w:val="nil"/>
          </w:tcBorders>
        </w:tcPr>
        <w:p w14:paraId="7EA0C6B3" w14:textId="77777777" w:rsidR="007F47B3" w:rsidRPr="00AF0C2C" w:rsidRDefault="007F47B3" w:rsidP="007F47B3">
          <w:pPr>
            <w:tabs>
              <w:tab w:val="center" w:pos="4153"/>
              <w:tab w:val="right" w:pos="8306"/>
            </w:tabs>
            <w:rPr>
              <w:rFonts w:cs="Calibri"/>
              <w:sz w:val="18"/>
              <w:szCs w:val="18"/>
              <w:lang w:eastAsia="el-GR"/>
            </w:rPr>
          </w:pPr>
        </w:p>
      </w:tc>
    </w:tr>
  </w:tbl>
  <w:p w14:paraId="53A71ACE" w14:textId="77777777" w:rsidR="007F47B3" w:rsidRDefault="007F47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7913E" w14:textId="77777777" w:rsidR="00473212" w:rsidRDefault="004732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C4C1" w14:textId="77777777" w:rsidR="00F43DB1" w:rsidRDefault="00F43DB1" w:rsidP="007F47B3">
      <w:pPr>
        <w:spacing w:after="0" w:line="240" w:lineRule="auto"/>
      </w:pPr>
      <w:r>
        <w:separator/>
      </w:r>
    </w:p>
  </w:footnote>
  <w:footnote w:type="continuationSeparator" w:id="0">
    <w:p w14:paraId="7BBE6564" w14:textId="77777777" w:rsidR="00F43DB1" w:rsidRDefault="00F43DB1" w:rsidP="007F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00DA8" w14:textId="77777777" w:rsidR="00473212" w:rsidRDefault="004732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C3D3A" w14:textId="77777777" w:rsidR="00473212" w:rsidRDefault="004732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51AD" w14:textId="77777777" w:rsidR="00473212" w:rsidRDefault="004732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AA"/>
    <w:rsid w:val="00001976"/>
    <w:rsid w:val="0002063E"/>
    <w:rsid w:val="00024429"/>
    <w:rsid w:val="0004388E"/>
    <w:rsid w:val="00086440"/>
    <w:rsid w:val="000A52E9"/>
    <w:rsid w:val="0014620A"/>
    <w:rsid w:val="00177EA9"/>
    <w:rsid w:val="001812BD"/>
    <w:rsid w:val="0019492B"/>
    <w:rsid w:val="001C4B98"/>
    <w:rsid w:val="001C6E62"/>
    <w:rsid w:val="001E0476"/>
    <w:rsid w:val="001F288A"/>
    <w:rsid w:val="00241879"/>
    <w:rsid w:val="002509EE"/>
    <w:rsid w:val="00252802"/>
    <w:rsid w:val="00275162"/>
    <w:rsid w:val="00276C41"/>
    <w:rsid w:val="00287144"/>
    <w:rsid w:val="00297D04"/>
    <w:rsid w:val="002B53E7"/>
    <w:rsid w:val="002E69F0"/>
    <w:rsid w:val="002F65D1"/>
    <w:rsid w:val="00300DC9"/>
    <w:rsid w:val="003045FC"/>
    <w:rsid w:val="003071C2"/>
    <w:rsid w:val="003163BE"/>
    <w:rsid w:val="003254A7"/>
    <w:rsid w:val="00345513"/>
    <w:rsid w:val="00350B23"/>
    <w:rsid w:val="0036101F"/>
    <w:rsid w:val="00393DC2"/>
    <w:rsid w:val="003C53C9"/>
    <w:rsid w:val="00415E74"/>
    <w:rsid w:val="0042059A"/>
    <w:rsid w:val="00430878"/>
    <w:rsid w:val="00473212"/>
    <w:rsid w:val="004833D8"/>
    <w:rsid w:val="004C5330"/>
    <w:rsid w:val="004F2234"/>
    <w:rsid w:val="00573063"/>
    <w:rsid w:val="00581662"/>
    <w:rsid w:val="005C1C05"/>
    <w:rsid w:val="00606AF8"/>
    <w:rsid w:val="00606C54"/>
    <w:rsid w:val="0069170D"/>
    <w:rsid w:val="00695525"/>
    <w:rsid w:val="006A35CB"/>
    <w:rsid w:val="006C2256"/>
    <w:rsid w:val="00700A40"/>
    <w:rsid w:val="00707AF7"/>
    <w:rsid w:val="0077087A"/>
    <w:rsid w:val="00795959"/>
    <w:rsid w:val="007C266B"/>
    <w:rsid w:val="007D1280"/>
    <w:rsid w:val="007D2C10"/>
    <w:rsid w:val="007E197A"/>
    <w:rsid w:val="007F47B3"/>
    <w:rsid w:val="00803987"/>
    <w:rsid w:val="008312DB"/>
    <w:rsid w:val="008361B1"/>
    <w:rsid w:val="00845A75"/>
    <w:rsid w:val="0088371B"/>
    <w:rsid w:val="008B13FB"/>
    <w:rsid w:val="0091095A"/>
    <w:rsid w:val="00964215"/>
    <w:rsid w:val="00990A98"/>
    <w:rsid w:val="009A5C8F"/>
    <w:rsid w:val="009C17A4"/>
    <w:rsid w:val="00A61650"/>
    <w:rsid w:val="00A65120"/>
    <w:rsid w:val="00A67C3A"/>
    <w:rsid w:val="00A92867"/>
    <w:rsid w:val="00AA11EF"/>
    <w:rsid w:val="00AC2E9B"/>
    <w:rsid w:val="00AC3265"/>
    <w:rsid w:val="00AD3FF1"/>
    <w:rsid w:val="00AD43E4"/>
    <w:rsid w:val="00B45F44"/>
    <w:rsid w:val="00B713B5"/>
    <w:rsid w:val="00B75704"/>
    <w:rsid w:val="00B836B0"/>
    <w:rsid w:val="00BA3EF5"/>
    <w:rsid w:val="00BF449C"/>
    <w:rsid w:val="00BF5456"/>
    <w:rsid w:val="00C3475A"/>
    <w:rsid w:val="00C76ABE"/>
    <w:rsid w:val="00CC053D"/>
    <w:rsid w:val="00CC09EE"/>
    <w:rsid w:val="00CC17AA"/>
    <w:rsid w:val="00CE1619"/>
    <w:rsid w:val="00CE2D1C"/>
    <w:rsid w:val="00D35DF0"/>
    <w:rsid w:val="00D66A1B"/>
    <w:rsid w:val="00D8713C"/>
    <w:rsid w:val="00D93390"/>
    <w:rsid w:val="00DA3263"/>
    <w:rsid w:val="00DA610F"/>
    <w:rsid w:val="00DA7A7F"/>
    <w:rsid w:val="00DB39E7"/>
    <w:rsid w:val="00DB7D35"/>
    <w:rsid w:val="00DC4AA2"/>
    <w:rsid w:val="00DD11D6"/>
    <w:rsid w:val="00DD1808"/>
    <w:rsid w:val="00DD7716"/>
    <w:rsid w:val="00DE5216"/>
    <w:rsid w:val="00E11EAA"/>
    <w:rsid w:val="00E1464F"/>
    <w:rsid w:val="00EE1A9F"/>
    <w:rsid w:val="00EF66B9"/>
    <w:rsid w:val="00F43DB1"/>
    <w:rsid w:val="00F66627"/>
    <w:rsid w:val="00FB42E5"/>
    <w:rsid w:val="00FC0A96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8BBEF"/>
  <w15:docId w15:val="{D3D0C65E-DCE1-4D3C-9C5D-7E64AB0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DA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">
    <w:name w:val="Προεπιλεγμένη γραμματοσειρά1"/>
    <w:rsid w:val="00606C54"/>
  </w:style>
  <w:style w:type="paragraph" w:styleId="a3">
    <w:name w:val="Balloon Text"/>
    <w:basedOn w:val="a"/>
    <w:link w:val="Char"/>
    <w:uiPriority w:val="99"/>
    <w:semiHidden/>
    <w:unhideWhenUsed/>
    <w:rsid w:val="0070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0A4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00A40"/>
    <w:rPr>
      <w:color w:val="0563C1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7F4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F47B3"/>
  </w:style>
  <w:style w:type="paragraph" w:styleId="a5">
    <w:name w:val="footer"/>
    <w:basedOn w:val="a"/>
    <w:link w:val="Char1"/>
    <w:uiPriority w:val="99"/>
    <w:unhideWhenUsed/>
    <w:rsid w:val="007F4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F47B3"/>
  </w:style>
  <w:style w:type="table" w:styleId="a6">
    <w:name w:val="Table Grid"/>
    <w:basedOn w:val="a1"/>
    <w:uiPriority w:val="39"/>
    <w:rsid w:val="007F47B3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7F47B3"/>
    <w:rPr>
      <w:color w:val="605E5C"/>
      <w:shd w:val="clear" w:color="auto" w:fill="E1DFDD"/>
    </w:rPr>
  </w:style>
  <w:style w:type="paragraph" w:customStyle="1" w:styleId="Standard">
    <w:name w:val="Standard"/>
    <w:rsid w:val="00DD11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paragraph" w:customStyle="1" w:styleId="11">
    <w:name w:val="Βασικό1"/>
    <w:rsid w:val="00DD11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4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eth.com.gr" TargetMode="External"/><Relationship Id="rId1" Type="http://schemas.openxmlformats.org/officeDocument/2006/relationships/hyperlink" Target="mailto:info@oseth.co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9BEE-8C3E-4E9E-AFD5-2E2735EA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xKonsta</dc:creator>
  <cp:lastModifiedBy>ΟΡΓΑΝΙΣΜΟΣ ΣΥΓΚΟΙΝΩΝΙΑΚΟΥ ΕΡΓΟΥ ΘΕΣΣΣΑΛΟΝΙΚΗΣ Α.Ε.</cp:lastModifiedBy>
  <cp:revision>10</cp:revision>
  <cp:lastPrinted>2020-07-23T08:35:00Z</cp:lastPrinted>
  <dcterms:created xsi:type="dcterms:W3CDTF">2020-08-06T12:19:00Z</dcterms:created>
  <dcterms:modified xsi:type="dcterms:W3CDTF">2020-08-07T05:48:00Z</dcterms:modified>
</cp:coreProperties>
</file>